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D3E34" w14:textId="785C6ACE" w:rsidR="008A2160" w:rsidRPr="003036EF" w:rsidRDefault="00286B58">
      <w:pPr>
        <w:spacing w:after="10" w:line="259" w:lineRule="auto"/>
        <w:ind w:left="0" w:firstLine="0"/>
        <w:rPr>
          <w:rFonts w:ascii="Calibri" w:hAnsi="Calibri" w:cs="Calibri"/>
        </w:rPr>
      </w:pPr>
      <w:r w:rsidRPr="003036EF">
        <w:rPr>
          <w:rFonts w:ascii="Calibri" w:hAnsi="Calibri" w:cs="Calibri"/>
          <w:noProof/>
          <w:color w:val="auto"/>
          <w:kern w:val="0"/>
          <w:szCs w:val="22"/>
          <w14:ligatures w14:val="none"/>
        </w:rPr>
        <w:drawing>
          <wp:anchor distT="114300" distB="114300" distL="114300" distR="114300" simplePos="0" relativeHeight="251659264" behindDoc="0" locked="0" layoutInCell="1" hidden="0" allowOverlap="1" wp14:anchorId="612809DF" wp14:editId="0A5A75E3">
            <wp:simplePos x="0" y="0"/>
            <wp:positionH relativeFrom="column">
              <wp:posOffset>1890395</wp:posOffset>
            </wp:positionH>
            <wp:positionV relativeFrom="paragraph">
              <wp:posOffset>2540</wp:posOffset>
            </wp:positionV>
            <wp:extent cx="2393950" cy="793750"/>
            <wp:effectExtent l="0" t="0" r="6350" b="6350"/>
            <wp:wrapTopAndBottom/>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93950" cy="793750"/>
                    </a:xfrm>
                    <a:prstGeom prst="rect">
                      <a:avLst/>
                    </a:prstGeom>
                    <a:ln/>
                  </pic:spPr>
                </pic:pic>
              </a:graphicData>
            </a:graphic>
            <wp14:sizeRelH relativeFrom="margin">
              <wp14:pctWidth>0</wp14:pctWidth>
            </wp14:sizeRelH>
            <wp14:sizeRelV relativeFrom="margin">
              <wp14:pctHeight>0</wp14:pctHeight>
            </wp14:sizeRelV>
          </wp:anchor>
        </w:drawing>
      </w:r>
      <w:r w:rsidR="00D8702C" w:rsidRPr="003036EF">
        <w:rPr>
          <w:rFonts w:ascii="Calibri" w:eastAsia="Calibri" w:hAnsi="Calibri" w:cs="Calibri"/>
        </w:rPr>
        <w:t xml:space="preserve"> </w:t>
      </w:r>
      <w:r w:rsidR="00D8702C" w:rsidRPr="003036EF">
        <w:rPr>
          <w:rFonts w:ascii="Calibri" w:eastAsia="Calibri" w:hAnsi="Calibri" w:cs="Calibri"/>
        </w:rPr>
        <w:tab/>
        <w:t xml:space="preserve"> </w:t>
      </w:r>
    </w:p>
    <w:p w14:paraId="3CD8396B" w14:textId="2D0FB103" w:rsidR="008A2160" w:rsidRPr="003036EF" w:rsidRDefault="00D8702C">
      <w:pPr>
        <w:spacing w:after="0" w:line="259" w:lineRule="auto"/>
        <w:ind w:left="7" w:firstLine="0"/>
        <w:jc w:val="left"/>
        <w:rPr>
          <w:rFonts w:ascii="Calibri" w:hAnsi="Calibri" w:cs="Calibri"/>
        </w:rPr>
      </w:pPr>
      <w:r w:rsidRPr="003036EF">
        <w:rPr>
          <w:rFonts w:ascii="Calibri" w:eastAsia="Calibri" w:hAnsi="Calibri" w:cs="Calibri"/>
        </w:rPr>
        <w:t xml:space="preserve"> </w:t>
      </w:r>
    </w:p>
    <w:p w14:paraId="53D1E7A0" w14:textId="6C53AB8E" w:rsidR="00216B05" w:rsidRPr="003036EF" w:rsidRDefault="00D8702C" w:rsidP="00286B58">
      <w:pPr>
        <w:spacing w:after="575" w:line="224" w:lineRule="auto"/>
        <w:ind w:left="7" w:right="8588" w:firstLine="0"/>
        <w:jc w:val="left"/>
        <w:rPr>
          <w:rFonts w:ascii="Calibri" w:hAnsi="Calibri" w:cs="Calibri"/>
          <w:b/>
          <w:color w:val="auto"/>
          <w:sz w:val="32"/>
        </w:rPr>
      </w:pPr>
      <w:r w:rsidRPr="003036EF">
        <w:rPr>
          <w:rFonts w:ascii="Calibri" w:eastAsia="Calibri" w:hAnsi="Calibri" w:cs="Calibri"/>
        </w:rPr>
        <w:t xml:space="preserve">  </w:t>
      </w:r>
    </w:p>
    <w:p w14:paraId="6A5690FE" w14:textId="029735ED" w:rsidR="008A2160" w:rsidRPr="003036EF" w:rsidRDefault="00D8702C" w:rsidP="00410E2C">
      <w:pPr>
        <w:spacing w:after="0" w:line="259" w:lineRule="auto"/>
        <w:jc w:val="center"/>
        <w:rPr>
          <w:rFonts w:ascii="Calibri" w:hAnsi="Calibri" w:cs="Calibri"/>
          <w:color w:val="auto"/>
          <w:sz w:val="40"/>
          <w:szCs w:val="40"/>
        </w:rPr>
      </w:pPr>
      <w:r w:rsidRPr="003036EF">
        <w:rPr>
          <w:rFonts w:ascii="Calibri" w:hAnsi="Calibri" w:cs="Calibri"/>
          <w:b/>
          <w:color w:val="auto"/>
          <w:sz w:val="40"/>
          <w:szCs w:val="40"/>
        </w:rPr>
        <w:t>Data Protection Policy</w:t>
      </w:r>
    </w:p>
    <w:p w14:paraId="160552B1"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654211C9" w14:textId="77777777" w:rsidR="008A2160" w:rsidRPr="003036EF" w:rsidRDefault="00D8702C">
      <w:pPr>
        <w:spacing w:after="20" w:line="259" w:lineRule="auto"/>
        <w:ind w:left="7" w:firstLine="0"/>
        <w:jc w:val="left"/>
        <w:rPr>
          <w:rFonts w:ascii="Calibri" w:hAnsi="Calibri" w:cs="Calibri"/>
        </w:rPr>
      </w:pPr>
      <w:r w:rsidRPr="003036EF">
        <w:rPr>
          <w:rFonts w:ascii="Calibri" w:eastAsia="Calibri" w:hAnsi="Calibri" w:cs="Calibri"/>
        </w:rPr>
        <w:t xml:space="preserve"> </w:t>
      </w:r>
    </w:p>
    <w:p w14:paraId="32B142C8"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555BC8AC"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3D2E5C68" w14:textId="77777777" w:rsidR="008A2160" w:rsidRPr="003036EF" w:rsidRDefault="00D8702C">
      <w:pPr>
        <w:spacing w:after="20" w:line="259" w:lineRule="auto"/>
        <w:ind w:left="7" w:firstLine="0"/>
        <w:jc w:val="left"/>
        <w:rPr>
          <w:rFonts w:ascii="Calibri" w:hAnsi="Calibri" w:cs="Calibri"/>
        </w:rPr>
      </w:pPr>
      <w:r w:rsidRPr="003036EF">
        <w:rPr>
          <w:rFonts w:ascii="Calibri" w:eastAsia="Calibri" w:hAnsi="Calibri" w:cs="Calibri"/>
        </w:rPr>
        <w:t xml:space="preserve"> </w:t>
      </w:r>
    </w:p>
    <w:p w14:paraId="369BC72A"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113477BE"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24E27391" w14:textId="77777777" w:rsidR="008A2160" w:rsidRPr="003036EF" w:rsidRDefault="00D8702C">
      <w:pPr>
        <w:spacing w:after="20" w:line="259" w:lineRule="auto"/>
        <w:ind w:left="7" w:firstLine="0"/>
        <w:jc w:val="left"/>
        <w:rPr>
          <w:rFonts w:ascii="Calibri" w:hAnsi="Calibri" w:cs="Calibri"/>
        </w:rPr>
      </w:pPr>
      <w:r w:rsidRPr="003036EF">
        <w:rPr>
          <w:rFonts w:ascii="Calibri" w:eastAsia="Calibri" w:hAnsi="Calibri" w:cs="Calibri"/>
        </w:rPr>
        <w:t xml:space="preserve"> </w:t>
      </w:r>
    </w:p>
    <w:p w14:paraId="1E78365A"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04C9E8C6" w14:textId="77777777" w:rsidR="008A2160" w:rsidRPr="003036EF" w:rsidRDefault="00D8702C">
      <w:pPr>
        <w:spacing w:after="20" w:line="259" w:lineRule="auto"/>
        <w:ind w:left="7" w:firstLine="0"/>
        <w:jc w:val="left"/>
        <w:rPr>
          <w:rFonts w:ascii="Calibri" w:eastAsia="Calibri" w:hAnsi="Calibri" w:cs="Calibri"/>
        </w:rPr>
      </w:pPr>
      <w:r w:rsidRPr="003036EF">
        <w:rPr>
          <w:rFonts w:ascii="Calibri" w:eastAsia="Calibri" w:hAnsi="Calibri" w:cs="Calibri"/>
        </w:rPr>
        <w:t xml:space="preserve"> </w:t>
      </w:r>
    </w:p>
    <w:p w14:paraId="39BD7E3C" w14:textId="77777777" w:rsidR="00E13004" w:rsidRPr="003036EF" w:rsidRDefault="00E13004">
      <w:pPr>
        <w:spacing w:after="20" w:line="259" w:lineRule="auto"/>
        <w:ind w:left="7" w:firstLine="0"/>
        <w:jc w:val="left"/>
        <w:rPr>
          <w:rFonts w:ascii="Calibri" w:eastAsia="Calibri" w:hAnsi="Calibri" w:cs="Calibri"/>
        </w:rPr>
      </w:pPr>
    </w:p>
    <w:p w14:paraId="246912D0" w14:textId="77777777" w:rsidR="00E13004" w:rsidRPr="003036EF" w:rsidRDefault="00E13004">
      <w:pPr>
        <w:spacing w:after="20" w:line="259" w:lineRule="auto"/>
        <w:ind w:left="7" w:firstLine="0"/>
        <w:jc w:val="left"/>
        <w:rPr>
          <w:rFonts w:ascii="Calibri" w:eastAsia="Calibri" w:hAnsi="Calibri" w:cs="Calibri"/>
        </w:rPr>
      </w:pPr>
    </w:p>
    <w:p w14:paraId="170C11D6" w14:textId="77777777" w:rsidR="00E13004" w:rsidRPr="003036EF" w:rsidRDefault="00E13004">
      <w:pPr>
        <w:spacing w:after="20" w:line="259" w:lineRule="auto"/>
        <w:ind w:left="7" w:firstLine="0"/>
        <w:jc w:val="left"/>
        <w:rPr>
          <w:rFonts w:ascii="Calibri" w:eastAsia="Calibri" w:hAnsi="Calibri" w:cs="Calibri"/>
        </w:rPr>
      </w:pPr>
    </w:p>
    <w:p w14:paraId="539C71FA" w14:textId="77777777" w:rsidR="00E13004" w:rsidRPr="003036EF" w:rsidRDefault="00E13004">
      <w:pPr>
        <w:spacing w:after="20" w:line="259" w:lineRule="auto"/>
        <w:ind w:left="7" w:firstLine="0"/>
        <w:jc w:val="left"/>
        <w:rPr>
          <w:rFonts w:ascii="Calibri" w:hAnsi="Calibri" w:cs="Calibri"/>
        </w:rPr>
      </w:pPr>
    </w:p>
    <w:p w14:paraId="50F3B1BF"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2FF6C09C"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4C752C13" w14:textId="77777777" w:rsidR="00410E2C" w:rsidRPr="003036EF" w:rsidRDefault="00410E2C">
      <w:pPr>
        <w:spacing w:after="20" w:line="259" w:lineRule="auto"/>
        <w:ind w:left="7" w:firstLine="0"/>
        <w:jc w:val="left"/>
        <w:rPr>
          <w:rFonts w:ascii="Calibri" w:eastAsia="Calibri" w:hAnsi="Calibri" w:cs="Calibri"/>
        </w:rPr>
      </w:pPr>
    </w:p>
    <w:p w14:paraId="1F8B5A4E" w14:textId="77777777" w:rsidR="00410E2C" w:rsidRPr="003036EF" w:rsidRDefault="00410E2C">
      <w:pPr>
        <w:spacing w:after="20" w:line="259" w:lineRule="auto"/>
        <w:ind w:left="7" w:firstLine="0"/>
        <w:jc w:val="left"/>
        <w:rPr>
          <w:rFonts w:ascii="Calibri" w:eastAsia="Calibri" w:hAnsi="Calibri" w:cs="Calibri"/>
        </w:rPr>
      </w:pPr>
    </w:p>
    <w:p w14:paraId="2847DA72" w14:textId="46289FE8" w:rsidR="008A2160" w:rsidRPr="003036EF" w:rsidRDefault="00D8702C">
      <w:pPr>
        <w:spacing w:after="20" w:line="259" w:lineRule="auto"/>
        <w:ind w:left="7" w:firstLine="0"/>
        <w:jc w:val="left"/>
        <w:rPr>
          <w:rFonts w:ascii="Calibri" w:hAnsi="Calibri" w:cs="Calibri"/>
        </w:rPr>
      </w:pPr>
      <w:r w:rsidRPr="003036EF">
        <w:rPr>
          <w:rFonts w:ascii="Calibri" w:eastAsia="Calibri" w:hAnsi="Calibri" w:cs="Calibri"/>
        </w:rPr>
        <w:t xml:space="preserve"> </w:t>
      </w:r>
    </w:p>
    <w:p w14:paraId="6793FC9C"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334EEB87"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75AE615F" w14:textId="77777777" w:rsidR="008A2160" w:rsidRPr="003036EF" w:rsidRDefault="00D8702C">
      <w:pPr>
        <w:spacing w:after="20" w:line="259" w:lineRule="auto"/>
        <w:ind w:left="7" w:firstLine="0"/>
        <w:jc w:val="left"/>
        <w:rPr>
          <w:rFonts w:ascii="Calibri" w:hAnsi="Calibri" w:cs="Calibri"/>
        </w:rPr>
      </w:pPr>
      <w:r w:rsidRPr="003036EF">
        <w:rPr>
          <w:rFonts w:ascii="Calibri" w:eastAsia="Calibri" w:hAnsi="Calibri" w:cs="Calibri"/>
        </w:rPr>
        <w:t xml:space="preserve"> </w:t>
      </w:r>
    </w:p>
    <w:p w14:paraId="3DDA76B8" w14:textId="77777777"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0AB775F6" w14:textId="4820D82A" w:rsidR="008A2160" w:rsidRPr="003036EF" w:rsidRDefault="00D8702C">
      <w:pPr>
        <w:spacing w:after="19" w:line="259" w:lineRule="auto"/>
        <w:ind w:left="7" w:firstLine="0"/>
        <w:jc w:val="left"/>
        <w:rPr>
          <w:rFonts w:ascii="Calibri" w:hAnsi="Calibri" w:cs="Calibri"/>
        </w:rPr>
      </w:pPr>
      <w:r w:rsidRPr="003036EF">
        <w:rPr>
          <w:rFonts w:ascii="Calibri" w:eastAsia="Calibri" w:hAnsi="Calibri" w:cs="Calibri"/>
        </w:rPr>
        <w:t xml:space="preserve">  </w:t>
      </w:r>
    </w:p>
    <w:p w14:paraId="5E1F89AB" w14:textId="77777777" w:rsidR="00410E2C" w:rsidRPr="003036EF" w:rsidRDefault="00D8702C" w:rsidP="00410E2C">
      <w:pPr>
        <w:spacing w:after="0" w:line="259" w:lineRule="auto"/>
        <w:ind w:left="6" w:firstLine="0"/>
        <w:jc w:val="left"/>
        <w:rPr>
          <w:rFonts w:ascii="Calibri" w:hAnsi="Calibri" w:cs="Calibri"/>
          <w:b/>
          <w:bCs/>
        </w:rPr>
      </w:pPr>
      <w:r w:rsidRPr="003036EF">
        <w:rPr>
          <w:rFonts w:ascii="Calibri" w:eastAsia="Calibri" w:hAnsi="Calibri" w:cs="Calibri"/>
        </w:rPr>
        <w:t xml:space="preserve"> </w:t>
      </w:r>
      <w:r w:rsidR="00410E2C" w:rsidRPr="003036EF">
        <w:rPr>
          <w:rFonts w:ascii="Calibri" w:hAnsi="Calibri" w:cs="Calibri"/>
          <w:b/>
          <w:bCs/>
        </w:rPr>
        <w:t xml:space="preserve">Document Control </w:t>
      </w:r>
    </w:p>
    <w:p w14:paraId="7AF1451A" w14:textId="77777777" w:rsidR="00410E2C" w:rsidRPr="003036EF" w:rsidRDefault="00410E2C" w:rsidP="00410E2C">
      <w:pPr>
        <w:spacing w:after="0" w:line="259" w:lineRule="auto"/>
        <w:ind w:left="6" w:firstLine="0"/>
        <w:jc w:val="left"/>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349"/>
        <w:gridCol w:w="1765"/>
        <w:gridCol w:w="1761"/>
        <w:gridCol w:w="4141"/>
      </w:tblGrid>
      <w:tr w:rsidR="00410E2C" w:rsidRPr="003036EF" w14:paraId="4AE55513" w14:textId="77777777" w:rsidTr="00D67673">
        <w:tc>
          <w:tcPr>
            <w:tcW w:w="1349" w:type="dxa"/>
            <w:shd w:val="clear" w:color="auto" w:fill="D9D9D9" w:themeFill="background1" w:themeFillShade="D9"/>
          </w:tcPr>
          <w:p w14:paraId="14F4EA70"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Cs w:val="22"/>
                <w14:ligatures w14:val="none"/>
              </w:rPr>
            </w:pPr>
            <w:r w:rsidRPr="003036EF">
              <w:rPr>
                <w:rFonts w:ascii="Calibri" w:eastAsia="Calibri" w:hAnsi="Calibri" w:cs="Calibri"/>
                <w:color w:val="auto"/>
                <w:kern w:val="0"/>
                <w:szCs w:val="22"/>
                <w14:ligatures w14:val="none"/>
              </w:rPr>
              <w:t>Version</w:t>
            </w:r>
          </w:p>
        </w:tc>
        <w:tc>
          <w:tcPr>
            <w:tcW w:w="1765" w:type="dxa"/>
            <w:shd w:val="clear" w:color="auto" w:fill="D9D9D9" w:themeFill="background1" w:themeFillShade="D9"/>
          </w:tcPr>
          <w:p w14:paraId="12D2850F"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Cs w:val="22"/>
                <w14:ligatures w14:val="none"/>
              </w:rPr>
            </w:pPr>
            <w:r w:rsidRPr="003036EF">
              <w:rPr>
                <w:rFonts w:ascii="Calibri" w:eastAsia="Calibri" w:hAnsi="Calibri" w:cs="Calibri"/>
                <w:color w:val="auto"/>
                <w:kern w:val="0"/>
                <w:szCs w:val="22"/>
                <w14:ligatures w14:val="none"/>
              </w:rPr>
              <w:t>Date</w:t>
            </w:r>
          </w:p>
        </w:tc>
        <w:tc>
          <w:tcPr>
            <w:tcW w:w="1761" w:type="dxa"/>
            <w:shd w:val="clear" w:color="auto" w:fill="D9D9D9" w:themeFill="background1" w:themeFillShade="D9"/>
          </w:tcPr>
          <w:p w14:paraId="31475708"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Cs w:val="22"/>
                <w14:ligatures w14:val="none"/>
              </w:rPr>
            </w:pPr>
            <w:r w:rsidRPr="003036EF">
              <w:rPr>
                <w:rFonts w:ascii="Calibri" w:eastAsia="Calibri" w:hAnsi="Calibri" w:cs="Calibri"/>
                <w:color w:val="auto"/>
                <w:kern w:val="0"/>
                <w:szCs w:val="22"/>
                <w14:ligatures w14:val="none"/>
              </w:rPr>
              <w:t>Author</w:t>
            </w:r>
          </w:p>
        </w:tc>
        <w:tc>
          <w:tcPr>
            <w:tcW w:w="4141" w:type="dxa"/>
            <w:shd w:val="clear" w:color="auto" w:fill="D9D9D9" w:themeFill="background1" w:themeFillShade="D9"/>
          </w:tcPr>
          <w:p w14:paraId="18E2ABCB"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Cs w:val="22"/>
                <w14:ligatures w14:val="none"/>
              </w:rPr>
            </w:pPr>
            <w:r w:rsidRPr="003036EF">
              <w:rPr>
                <w:rFonts w:ascii="Calibri" w:eastAsia="Calibri" w:hAnsi="Calibri" w:cs="Calibri"/>
                <w:color w:val="auto"/>
                <w:kern w:val="0"/>
                <w:szCs w:val="22"/>
                <w14:ligatures w14:val="none"/>
              </w:rPr>
              <w:t>Comments</w:t>
            </w:r>
          </w:p>
        </w:tc>
      </w:tr>
      <w:tr w:rsidR="00410E2C" w:rsidRPr="003036EF" w14:paraId="12DC223E" w14:textId="77777777" w:rsidTr="00286B58">
        <w:tc>
          <w:tcPr>
            <w:tcW w:w="1349" w:type="dxa"/>
          </w:tcPr>
          <w:p w14:paraId="5AFD9AEF"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1</w:t>
            </w:r>
          </w:p>
        </w:tc>
        <w:tc>
          <w:tcPr>
            <w:tcW w:w="1765" w:type="dxa"/>
          </w:tcPr>
          <w:p w14:paraId="4E2DA548"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Jan 2018</w:t>
            </w:r>
          </w:p>
        </w:tc>
        <w:tc>
          <w:tcPr>
            <w:tcW w:w="1761" w:type="dxa"/>
          </w:tcPr>
          <w:p w14:paraId="482A888F"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DPO </w:t>
            </w:r>
          </w:p>
        </w:tc>
        <w:tc>
          <w:tcPr>
            <w:tcW w:w="4141" w:type="dxa"/>
          </w:tcPr>
          <w:p w14:paraId="22C5A1C7"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Compliance with new GDPR Legislation </w:t>
            </w:r>
          </w:p>
        </w:tc>
      </w:tr>
      <w:tr w:rsidR="00410E2C" w:rsidRPr="003036EF" w14:paraId="13BEF617" w14:textId="77777777" w:rsidTr="00286B58">
        <w:tc>
          <w:tcPr>
            <w:tcW w:w="1349" w:type="dxa"/>
          </w:tcPr>
          <w:p w14:paraId="221A5AEC"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2</w:t>
            </w:r>
          </w:p>
        </w:tc>
        <w:tc>
          <w:tcPr>
            <w:tcW w:w="1765" w:type="dxa"/>
          </w:tcPr>
          <w:p w14:paraId="681EE4A0"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October 2021</w:t>
            </w:r>
          </w:p>
        </w:tc>
        <w:tc>
          <w:tcPr>
            <w:tcW w:w="1761" w:type="dxa"/>
          </w:tcPr>
          <w:p w14:paraId="0435C69D"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DPO </w:t>
            </w:r>
          </w:p>
        </w:tc>
        <w:tc>
          <w:tcPr>
            <w:tcW w:w="4141" w:type="dxa"/>
          </w:tcPr>
          <w:p w14:paraId="1E112B83"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Compliance with regulation updates </w:t>
            </w:r>
          </w:p>
        </w:tc>
      </w:tr>
      <w:tr w:rsidR="00410E2C" w:rsidRPr="003036EF" w14:paraId="37B77338" w14:textId="77777777" w:rsidTr="00286B58">
        <w:tc>
          <w:tcPr>
            <w:tcW w:w="1349" w:type="dxa"/>
          </w:tcPr>
          <w:p w14:paraId="1FF39E5C"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3</w:t>
            </w:r>
          </w:p>
        </w:tc>
        <w:tc>
          <w:tcPr>
            <w:tcW w:w="1765" w:type="dxa"/>
          </w:tcPr>
          <w:p w14:paraId="600EE645"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September 2022</w:t>
            </w:r>
          </w:p>
        </w:tc>
        <w:tc>
          <w:tcPr>
            <w:tcW w:w="1761" w:type="dxa"/>
          </w:tcPr>
          <w:p w14:paraId="36A4BD68"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DPO </w:t>
            </w:r>
          </w:p>
        </w:tc>
        <w:tc>
          <w:tcPr>
            <w:tcW w:w="4141" w:type="dxa"/>
          </w:tcPr>
          <w:p w14:paraId="69031E8A"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Regulation update </w:t>
            </w:r>
          </w:p>
        </w:tc>
      </w:tr>
      <w:tr w:rsidR="00410E2C" w:rsidRPr="003036EF" w14:paraId="6B23EC0C" w14:textId="77777777" w:rsidTr="00286B58">
        <w:tc>
          <w:tcPr>
            <w:tcW w:w="1349" w:type="dxa"/>
          </w:tcPr>
          <w:p w14:paraId="13CBF214"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4</w:t>
            </w:r>
          </w:p>
        </w:tc>
        <w:tc>
          <w:tcPr>
            <w:tcW w:w="1765" w:type="dxa"/>
          </w:tcPr>
          <w:p w14:paraId="1212AEBA"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March 2026</w:t>
            </w:r>
          </w:p>
        </w:tc>
        <w:tc>
          <w:tcPr>
            <w:tcW w:w="1761" w:type="dxa"/>
          </w:tcPr>
          <w:p w14:paraId="71C5D7A8"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DPO </w:t>
            </w:r>
          </w:p>
        </w:tc>
        <w:tc>
          <w:tcPr>
            <w:tcW w:w="4141" w:type="dxa"/>
          </w:tcPr>
          <w:p w14:paraId="4DEF29D0" w14:textId="77777777" w:rsidR="00410E2C" w:rsidRPr="003036EF" w:rsidRDefault="00410E2C"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r w:rsidRPr="003036EF">
              <w:rPr>
                <w:rFonts w:ascii="Calibri" w:eastAsia="Calibri" w:hAnsi="Calibri" w:cs="Calibri"/>
                <w:color w:val="auto"/>
                <w:kern w:val="0"/>
                <w:sz w:val="20"/>
                <w:szCs w:val="20"/>
                <w14:ligatures w14:val="none"/>
              </w:rPr>
              <w:t xml:space="preserve">Compliance update </w:t>
            </w:r>
          </w:p>
        </w:tc>
      </w:tr>
      <w:tr w:rsidR="00D67673" w:rsidRPr="003036EF" w14:paraId="175D673C" w14:textId="77777777" w:rsidTr="00286B58">
        <w:tc>
          <w:tcPr>
            <w:tcW w:w="1349" w:type="dxa"/>
          </w:tcPr>
          <w:p w14:paraId="4E72018F" w14:textId="77777777" w:rsidR="00D67673" w:rsidRPr="003036EF" w:rsidRDefault="00D67673"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p>
        </w:tc>
        <w:tc>
          <w:tcPr>
            <w:tcW w:w="1765" w:type="dxa"/>
          </w:tcPr>
          <w:p w14:paraId="06B2B1FB" w14:textId="77777777" w:rsidR="00D67673" w:rsidRPr="003036EF" w:rsidRDefault="00D67673"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p>
        </w:tc>
        <w:tc>
          <w:tcPr>
            <w:tcW w:w="1761" w:type="dxa"/>
          </w:tcPr>
          <w:p w14:paraId="1062944C" w14:textId="77777777" w:rsidR="00D67673" w:rsidRPr="003036EF" w:rsidRDefault="00D67673"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p>
        </w:tc>
        <w:tc>
          <w:tcPr>
            <w:tcW w:w="4141" w:type="dxa"/>
          </w:tcPr>
          <w:p w14:paraId="30DFDE3C" w14:textId="77777777" w:rsidR="00D67673" w:rsidRPr="003036EF" w:rsidRDefault="00D67673" w:rsidP="009D3ADA">
            <w:pPr>
              <w:autoSpaceDE w:val="0"/>
              <w:autoSpaceDN w:val="0"/>
              <w:adjustRightInd w:val="0"/>
              <w:spacing w:after="0" w:line="240" w:lineRule="auto"/>
              <w:ind w:left="0" w:firstLine="0"/>
              <w:jc w:val="left"/>
              <w:rPr>
                <w:rFonts w:ascii="Calibri" w:eastAsia="Calibri" w:hAnsi="Calibri" w:cs="Calibri"/>
                <w:color w:val="auto"/>
                <w:kern w:val="0"/>
                <w:sz w:val="20"/>
                <w:szCs w:val="20"/>
                <w14:ligatures w14:val="none"/>
              </w:rPr>
            </w:pPr>
          </w:p>
        </w:tc>
      </w:tr>
    </w:tbl>
    <w:p w14:paraId="3B350302" w14:textId="5C23803E" w:rsidR="008A2160" w:rsidRPr="003036EF" w:rsidRDefault="008A2160">
      <w:pPr>
        <w:spacing w:after="20" w:line="259" w:lineRule="auto"/>
        <w:ind w:left="7" w:firstLine="0"/>
        <w:jc w:val="left"/>
        <w:rPr>
          <w:rFonts w:ascii="Calibri" w:hAnsi="Calibri" w:cs="Calibri"/>
        </w:rPr>
      </w:pPr>
    </w:p>
    <w:p w14:paraId="7EF07A22" w14:textId="2558DA99" w:rsidR="008A2160" w:rsidRPr="003036EF" w:rsidRDefault="00D8702C" w:rsidP="007D5813">
      <w:pPr>
        <w:spacing w:after="19" w:line="259" w:lineRule="auto"/>
        <w:jc w:val="left"/>
        <w:rPr>
          <w:rFonts w:ascii="Calibri" w:hAnsi="Calibri" w:cs="Calibri"/>
          <w:sz w:val="32"/>
          <w:szCs w:val="32"/>
        </w:rPr>
      </w:pPr>
      <w:r w:rsidRPr="003036EF">
        <w:rPr>
          <w:rFonts w:ascii="Calibri" w:hAnsi="Calibri" w:cs="Calibri"/>
          <w:b/>
          <w:color w:val="365F91"/>
          <w:sz w:val="32"/>
          <w:szCs w:val="32"/>
        </w:rPr>
        <w:t xml:space="preserve">Contents </w:t>
      </w:r>
      <w:r w:rsidR="00B47C44" w:rsidRPr="003036EF">
        <w:rPr>
          <w:rFonts w:ascii="Calibri" w:hAnsi="Calibri" w:cs="Calibri"/>
          <w:b/>
          <w:color w:val="365F91"/>
          <w:sz w:val="32"/>
          <w:szCs w:val="32"/>
        </w:rPr>
        <w:br/>
      </w:r>
    </w:p>
    <w:p w14:paraId="53323CCC" w14:textId="544D3430" w:rsidR="003036EF" w:rsidRPr="003036EF" w:rsidRDefault="00B47C44">
      <w:pPr>
        <w:pStyle w:val="TOC1"/>
        <w:rPr>
          <w:rFonts w:ascii="Calibri" w:eastAsiaTheme="minorEastAsia" w:hAnsi="Calibri" w:cs="Calibri"/>
          <w:color w:val="auto"/>
          <w:sz w:val="24"/>
          <w:szCs w:val="24"/>
        </w:rPr>
      </w:pPr>
      <w:r w:rsidRPr="003036EF">
        <w:rPr>
          <w:rFonts w:ascii="Calibri" w:hAnsi="Calibri" w:cs="Calibri"/>
        </w:rPr>
        <w:fldChar w:fldCharType="begin"/>
      </w:r>
      <w:r w:rsidRPr="003036EF">
        <w:rPr>
          <w:rFonts w:ascii="Calibri" w:hAnsi="Calibri" w:cs="Calibri"/>
        </w:rPr>
        <w:instrText xml:space="preserve"> TOC \o "1-1" \h \z \u </w:instrText>
      </w:r>
      <w:r w:rsidRPr="003036EF">
        <w:rPr>
          <w:rFonts w:ascii="Calibri" w:hAnsi="Calibri" w:cs="Calibri"/>
        </w:rPr>
        <w:fldChar w:fldCharType="separate"/>
      </w:r>
      <w:hyperlink w:anchor="_Toc224241220" w:history="1">
        <w:r w:rsidR="003036EF" w:rsidRPr="003036EF">
          <w:rPr>
            <w:rStyle w:val="Hyperlink"/>
            <w:rFonts w:ascii="Calibri" w:hAnsi="Calibri" w:cs="Calibri"/>
          </w:rPr>
          <w:t>1.0</w:t>
        </w:r>
        <w:r w:rsidR="003036EF" w:rsidRPr="003036EF">
          <w:rPr>
            <w:rFonts w:ascii="Calibri" w:eastAsiaTheme="minorEastAsia" w:hAnsi="Calibri" w:cs="Calibri"/>
            <w:color w:val="auto"/>
            <w:sz w:val="24"/>
            <w:szCs w:val="24"/>
          </w:rPr>
          <w:tab/>
        </w:r>
        <w:r w:rsidR="003036EF" w:rsidRPr="003036EF">
          <w:rPr>
            <w:rStyle w:val="Hyperlink"/>
            <w:rFonts w:ascii="Calibri" w:hAnsi="Calibri" w:cs="Calibri"/>
          </w:rPr>
          <w:t>Introduction</w:t>
        </w:r>
        <w:r w:rsidR="003036EF" w:rsidRPr="003036EF">
          <w:rPr>
            <w:rFonts w:ascii="Calibri" w:hAnsi="Calibri" w:cs="Calibri"/>
            <w:webHidden/>
          </w:rPr>
          <w:tab/>
        </w:r>
        <w:r w:rsidR="003036EF" w:rsidRPr="003036EF">
          <w:rPr>
            <w:rFonts w:ascii="Calibri" w:hAnsi="Calibri" w:cs="Calibri"/>
            <w:webHidden/>
          </w:rPr>
          <w:fldChar w:fldCharType="begin"/>
        </w:r>
        <w:r w:rsidR="003036EF" w:rsidRPr="003036EF">
          <w:rPr>
            <w:rFonts w:ascii="Calibri" w:hAnsi="Calibri" w:cs="Calibri"/>
            <w:webHidden/>
          </w:rPr>
          <w:instrText xml:space="preserve"> PAGEREF _Toc224241220 \h </w:instrText>
        </w:r>
        <w:r w:rsidR="003036EF" w:rsidRPr="003036EF">
          <w:rPr>
            <w:rFonts w:ascii="Calibri" w:hAnsi="Calibri" w:cs="Calibri"/>
            <w:webHidden/>
          </w:rPr>
        </w:r>
        <w:r w:rsidR="003036EF" w:rsidRPr="003036EF">
          <w:rPr>
            <w:rFonts w:ascii="Calibri" w:hAnsi="Calibri" w:cs="Calibri"/>
            <w:webHidden/>
          </w:rPr>
          <w:fldChar w:fldCharType="separate"/>
        </w:r>
        <w:r w:rsidR="003036EF" w:rsidRPr="003036EF">
          <w:rPr>
            <w:rFonts w:ascii="Calibri" w:hAnsi="Calibri" w:cs="Calibri"/>
            <w:webHidden/>
          </w:rPr>
          <w:t>3</w:t>
        </w:r>
        <w:r w:rsidR="003036EF" w:rsidRPr="003036EF">
          <w:rPr>
            <w:rFonts w:ascii="Calibri" w:hAnsi="Calibri" w:cs="Calibri"/>
            <w:webHidden/>
          </w:rPr>
          <w:fldChar w:fldCharType="end"/>
        </w:r>
      </w:hyperlink>
    </w:p>
    <w:p w14:paraId="49534E47" w14:textId="67FD5D36" w:rsidR="003036EF" w:rsidRPr="003036EF" w:rsidRDefault="003036EF">
      <w:pPr>
        <w:pStyle w:val="TOC1"/>
        <w:rPr>
          <w:rFonts w:ascii="Calibri" w:eastAsiaTheme="minorEastAsia" w:hAnsi="Calibri" w:cs="Calibri"/>
          <w:color w:val="auto"/>
          <w:sz w:val="24"/>
          <w:szCs w:val="24"/>
        </w:rPr>
      </w:pPr>
      <w:hyperlink w:anchor="_Toc224241221" w:history="1">
        <w:r w:rsidRPr="003036EF">
          <w:rPr>
            <w:rStyle w:val="Hyperlink"/>
            <w:rFonts w:ascii="Calibri" w:hAnsi="Calibri" w:cs="Calibri"/>
          </w:rPr>
          <w:t>2.0</w:t>
        </w:r>
        <w:r w:rsidRPr="003036EF">
          <w:rPr>
            <w:rFonts w:ascii="Calibri" w:eastAsiaTheme="minorEastAsia" w:hAnsi="Calibri" w:cs="Calibri"/>
            <w:color w:val="auto"/>
            <w:sz w:val="24"/>
            <w:szCs w:val="24"/>
          </w:rPr>
          <w:tab/>
        </w:r>
        <w:r w:rsidRPr="003036EF">
          <w:rPr>
            <w:rStyle w:val="Hyperlink"/>
            <w:rFonts w:ascii="Calibri" w:hAnsi="Calibri" w:cs="Calibri"/>
          </w:rPr>
          <w:t>Relationship With Other Policies and Procedures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_Toc224241221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3</w:t>
        </w:r>
        <w:r w:rsidRPr="003036EF">
          <w:rPr>
            <w:rFonts w:ascii="Calibri" w:hAnsi="Calibri" w:cs="Calibri"/>
            <w:webHidden/>
          </w:rPr>
          <w:fldChar w:fldCharType="end"/>
        </w:r>
      </w:hyperlink>
    </w:p>
    <w:p w14:paraId="1BEED06A" w14:textId="27C8A1A1" w:rsidR="003036EF" w:rsidRPr="003036EF" w:rsidRDefault="003036EF">
      <w:pPr>
        <w:pStyle w:val="TOC1"/>
        <w:rPr>
          <w:rFonts w:ascii="Calibri" w:eastAsiaTheme="minorEastAsia" w:hAnsi="Calibri" w:cs="Calibri"/>
          <w:color w:val="auto"/>
          <w:sz w:val="24"/>
          <w:szCs w:val="24"/>
        </w:rPr>
      </w:pPr>
      <w:hyperlink w:anchor="_Toc224241222" w:history="1">
        <w:r w:rsidRPr="003036EF">
          <w:rPr>
            <w:rStyle w:val="Hyperlink"/>
            <w:rFonts w:ascii="Calibri" w:hAnsi="Calibri" w:cs="Calibri"/>
          </w:rPr>
          <w:t>3.0</w:t>
        </w:r>
        <w:r w:rsidRPr="003036EF">
          <w:rPr>
            <w:rFonts w:ascii="Calibri" w:eastAsiaTheme="minorEastAsia" w:hAnsi="Calibri" w:cs="Calibri"/>
            <w:color w:val="auto"/>
            <w:sz w:val="24"/>
            <w:szCs w:val="24"/>
          </w:rPr>
          <w:tab/>
        </w:r>
        <w:r w:rsidRPr="003036EF">
          <w:rPr>
            <w:rStyle w:val="Hyperlink"/>
            <w:rFonts w:ascii="Calibri" w:hAnsi="Calibri" w:cs="Calibri"/>
          </w:rPr>
          <w:t>Policy</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_Toc224241222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4</w:t>
        </w:r>
        <w:r w:rsidRPr="003036EF">
          <w:rPr>
            <w:rFonts w:ascii="Calibri" w:hAnsi="Calibri" w:cs="Calibri"/>
            <w:webHidden/>
          </w:rPr>
          <w:fldChar w:fldCharType="end"/>
        </w:r>
      </w:hyperlink>
    </w:p>
    <w:p w14:paraId="33BE2516" w14:textId="6D023A77" w:rsidR="003036EF" w:rsidRPr="003036EF" w:rsidRDefault="003036EF">
      <w:pPr>
        <w:pStyle w:val="TOC1"/>
        <w:rPr>
          <w:rFonts w:ascii="Calibri" w:eastAsiaTheme="minorEastAsia" w:hAnsi="Calibri" w:cs="Calibri"/>
          <w:color w:val="auto"/>
          <w:sz w:val="24"/>
          <w:szCs w:val="24"/>
        </w:rPr>
      </w:pPr>
      <w:hyperlink w:anchor="_Toc224241223" w:history="1">
        <w:r w:rsidRPr="003036EF">
          <w:rPr>
            <w:rStyle w:val="Hyperlink"/>
            <w:rFonts w:ascii="Calibri" w:hAnsi="Calibri" w:cs="Calibri"/>
          </w:rPr>
          <w:t>4.0</w:t>
        </w:r>
        <w:r w:rsidRPr="003036EF">
          <w:rPr>
            <w:rFonts w:ascii="Calibri" w:eastAsiaTheme="minorEastAsia" w:hAnsi="Calibri" w:cs="Calibri"/>
            <w:color w:val="auto"/>
            <w:sz w:val="24"/>
            <w:szCs w:val="24"/>
          </w:rPr>
          <w:tab/>
        </w:r>
        <w:r w:rsidRPr="003036EF">
          <w:rPr>
            <w:rStyle w:val="Hyperlink"/>
            <w:rFonts w:ascii="Calibri" w:hAnsi="Calibri" w:cs="Calibri"/>
          </w:rPr>
          <w:t>Legal Definitions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_Toc224241223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5</w:t>
        </w:r>
        <w:r w:rsidRPr="003036EF">
          <w:rPr>
            <w:rFonts w:ascii="Calibri" w:hAnsi="Calibri" w:cs="Calibri"/>
            <w:webHidden/>
          </w:rPr>
          <w:fldChar w:fldCharType="end"/>
        </w:r>
      </w:hyperlink>
    </w:p>
    <w:p w14:paraId="20A187C6" w14:textId="069DCBD2" w:rsidR="003036EF" w:rsidRPr="003036EF" w:rsidRDefault="003036EF">
      <w:pPr>
        <w:pStyle w:val="TOC1"/>
        <w:rPr>
          <w:rFonts w:ascii="Calibri" w:eastAsiaTheme="minorEastAsia" w:hAnsi="Calibri" w:cs="Calibri"/>
          <w:color w:val="auto"/>
          <w:sz w:val="24"/>
          <w:szCs w:val="24"/>
        </w:rPr>
      </w:pPr>
      <w:hyperlink w:anchor="_Toc224241224" w:history="1">
        <w:r w:rsidRPr="003036EF">
          <w:rPr>
            <w:rStyle w:val="Hyperlink"/>
            <w:rFonts w:ascii="Calibri" w:hAnsi="Calibri" w:cs="Calibri"/>
          </w:rPr>
          <w:t>5.0</w:t>
        </w:r>
        <w:r w:rsidRPr="003036EF">
          <w:rPr>
            <w:rFonts w:ascii="Calibri" w:eastAsiaTheme="minorEastAsia" w:hAnsi="Calibri" w:cs="Calibri"/>
            <w:color w:val="auto"/>
            <w:sz w:val="24"/>
            <w:szCs w:val="24"/>
          </w:rPr>
          <w:tab/>
        </w:r>
        <w:r w:rsidRPr="003036EF">
          <w:rPr>
            <w:rStyle w:val="Hyperlink"/>
            <w:rFonts w:ascii="Calibri" w:hAnsi="Calibri" w:cs="Calibri"/>
          </w:rPr>
          <w:t>Roles and Responsibilities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_Toc224241224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6</w:t>
        </w:r>
        <w:r w:rsidRPr="003036EF">
          <w:rPr>
            <w:rFonts w:ascii="Calibri" w:hAnsi="Calibri" w:cs="Calibri"/>
            <w:webHidden/>
          </w:rPr>
          <w:fldChar w:fldCharType="end"/>
        </w:r>
      </w:hyperlink>
    </w:p>
    <w:p w14:paraId="6FE2750B" w14:textId="304C7C81" w:rsidR="003036EF" w:rsidRPr="003036EF" w:rsidRDefault="003036EF">
      <w:pPr>
        <w:pStyle w:val="TOC1"/>
        <w:rPr>
          <w:rFonts w:ascii="Calibri" w:eastAsiaTheme="minorEastAsia" w:hAnsi="Calibri" w:cs="Calibri"/>
          <w:color w:val="auto"/>
          <w:sz w:val="24"/>
          <w:szCs w:val="24"/>
        </w:rPr>
      </w:pPr>
      <w:hyperlink w:anchor="_Toc224241225" w:history="1">
        <w:r w:rsidRPr="003036EF">
          <w:rPr>
            <w:rStyle w:val="Hyperlink"/>
            <w:rFonts w:ascii="Calibri" w:hAnsi="Calibri" w:cs="Calibri"/>
          </w:rPr>
          <w:t>6.0</w:t>
        </w:r>
        <w:r w:rsidRPr="003036EF">
          <w:rPr>
            <w:rFonts w:ascii="Calibri" w:eastAsiaTheme="minorEastAsia" w:hAnsi="Calibri" w:cs="Calibri"/>
            <w:color w:val="auto"/>
            <w:sz w:val="24"/>
            <w:szCs w:val="24"/>
          </w:rPr>
          <w:tab/>
        </w:r>
        <w:r w:rsidRPr="003036EF">
          <w:rPr>
            <w:rStyle w:val="Hyperlink"/>
            <w:rFonts w:ascii="Calibri" w:hAnsi="Calibri" w:cs="Calibri"/>
          </w:rPr>
          <w:t>Record of Processing Activity (ROPA)</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_Toc224241225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8</w:t>
        </w:r>
        <w:r w:rsidRPr="003036EF">
          <w:rPr>
            <w:rFonts w:ascii="Calibri" w:hAnsi="Calibri" w:cs="Calibri"/>
            <w:webHidden/>
          </w:rPr>
          <w:fldChar w:fldCharType="end"/>
        </w:r>
      </w:hyperlink>
    </w:p>
    <w:p w14:paraId="5DB11716" w14:textId="20DC0461" w:rsidR="003036EF" w:rsidRPr="003036EF" w:rsidRDefault="003036EF">
      <w:pPr>
        <w:pStyle w:val="TOC1"/>
        <w:rPr>
          <w:rFonts w:ascii="Calibri" w:eastAsiaTheme="minorEastAsia" w:hAnsi="Calibri" w:cs="Calibri"/>
          <w:color w:val="auto"/>
          <w:sz w:val="24"/>
          <w:szCs w:val="24"/>
        </w:rPr>
      </w:pPr>
      <w:hyperlink w:anchor="_Toc224241226" w:history="1">
        <w:r w:rsidRPr="003036EF">
          <w:rPr>
            <w:rStyle w:val="Hyperlink"/>
            <w:rFonts w:ascii="Calibri" w:hAnsi="Calibri" w:cs="Calibri"/>
          </w:rPr>
          <w:t>7.0</w:t>
        </w:r>
        <w:r w:rsidRPr="003036EF">
          <w:rPr>
            <w:rFonts w:ascii="Calibri" w:eastAsiaTheme="minorEastAsia" w:hAnsi="Calibri" w:cs="Calibri"/>
            <w:color w:val="auto"/>
            <w:sz w:val="24"/>
            <w:szCs w:val="24"/>
          </w:rPr>
          <w:tab/>
        </w:r>
        <w:r w:rsidRPr="003036EF">
          <w:rPr>
            <w:rStyle w:val="Hyperlink"/>
            <w:rFonts w:ascii="Calibri" w:hAnsi="Calibri" w:cs="Calibri"/>
          </w:rPr>
          <w:t>Privacy Notices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_Toc224241226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8</w:t>
        </w:r>
        <w:r w:rsidRPr="003036EF">
          <w:rPr>
            <w:rFonts w:ascii="Calibri" w:hAnsi="Calibri" w:cs="Calibri"/>
            <w:webHidden/>
          </w:rPr>
          <w:fldChar w:fldCharType="end"/>
        </w:r>
      </w:hyperlink>
    </w:p>
    <w:p w14:paraId="6DCF9D00" w14:textId="3A5CCEFA" w:rsidR="003036EF" w:rsidRPr="003036EF" w:rsidRDefault="003036EF">
      <w:pPr>
        <w:pStyle w:val="TOC1"/>
        <w:rPr>
          <w:rFonts w:ascii="Calibri" w:eastAsiaTheme="minorEastAsia" w:hAnsi="Calibri" w:cs="Calibri"/>
          <w:color w:val="auto"/>
          <w:sz w:val="24"/>
          <w:szCs w:val="24"/>
        </w:rPr>
      </w:pPr>
      <w:hyperlink w:anchor="_Toc224241227" w:history="1">
        <w:r w:rsidRPr="003036EF">
          <w:rPr>
            <w:rStyle w:val="Hyperlink"/>
            <w:rFonts w:ascii="Calibri" w:hAnsi="Calibri" w:cs="Calibri"/>
          </w:rPr>
          <w:t>8.0</w:t>
        </w:r>
        <w:r w:rsidRPr="003036EF">
          <w:rPr>
            <w:rFonts w:ascii="Calibri" w:eastAsiaTheme="minorEastAsia" w:hAnsi="Calibri" w:cs="Calibri"/>
            <w:color w:val="auto"/>
            <w:sz w:val="24"/>
            <w:szCs w:val="24"/>
          </w:rPr>
          <w:tab/>
        </w:r>
        <w:r w:rsidRPr="003036EF">
          <w:rPr>
            <w:rStyle w:val="Hyperlink"/>
            <w:rFonts w:ascii="Calibri" w:hAnsi="Calibri" w:cs="Calibri"/>
          </w:rPr>
          <w:t>Data Protection Impact Assessments (DPIA)</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_Toc224241227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8</w:t>
        </w:r>
        <w:r w:rsidRPr="003036EF">
          <w:rPr>
            <w:rFonts w:ascii="Calibri" w:hAnsi="Calibri" w:cs="Calibri"/>
            <w:webHidden/>
          </w:rPr>
          <w:fldChar w:fldCharType="end"/>
        </w:r>
      </w:hyperlink>
    </w:p>
    <w:p w14:paraId="50C70C6C" w14:textId="7CCC8857" w:rsidR="003036EF" w:rsidRPr="003036EF" w:rsidRDefault="003036EF">
      <w:pPr>
        <w:pStyle w:val="TOC1"/>
        <w:rPr>
          <w:rFonts w:ascii="Calibri" w:eastAsiaTheme="minorEastAsia" w:hAnsi="Calibri" w:cs="Calibri"/>
          <w:color w:val="auto"/>
          <w:sz w:val="24"/>
          <w:szCs w:val="24"/>
        </w:rPr>
      </w:pPr>
      <w:hyperlink w:anchor="_Toc224241228" w:history="1">
        <w:r w:rsidRPr="003036EF">
          <w:rPr>
            <w:rStyle w:val="Hyperlink"/>
            <w:rFonts w:ascii="Calibri" w:hAnsi="Calibri" w:cs="Calibri"/>
          </w:rPr>
          <w:t>9.0</w:t>
        </w:r>
        <w:r w:rsidRPr="003036EF">
          <w:rPr>
            <w:rFonts w:ascii="Calibri" w:eastAsiaTheme="minorEastAsia" w:hAnsi="Calibri" w:cs="Calibri"/>
            <w:color w:val="auto"/>
            <w:sz w:val="24"/>
            <w:szCs w:val="24"/>
          </w:rPr>
          <w:tab/>
        </w:r>
        <w:r w:rsidRPr="003036EF">
          <w:rPr>
            <w:rStyle w:val="Hyperlink"/>
            <w:rFonts w:ascii="Calibri" w:hAnsi="Calibri" w:cs="Calibri"/>
          </w:rPr>
          <w:t>Data Security</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_Toc224241228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9</w:t>
        </w:r>
        <w:r w:rsidRPr="003036EF">
          <w:rPr>
            <w:rFonts w:ascii="Calibri" w:hAnsi="Calibri" w:cs="Calibri"/>
            <w:webHidden/>
          </w:rPr>
          <w:fldChar w:fldCharType="end"/>
        </w:r>
      </w:hyperlink>
    </w:p>
    <w:p w14:paraId="7F347C26" w14:textId="4269211C" w:rsidR="003036EF" w:rsidRPr="003036EF" w:rsidRDefault="003036EF">
      <w:pPr>
        <w:pStyle w:val="TOC1"/>
        <w:rPr>
          <w:rFonts w:ascii="Calibri" w:eastAsiaTheme="minorEastAsia" w:hAnsi="Calibri" w:cs="Calibri"/>
          <w:color w:val="auto"/>
          <w:sz w:val="24"/>
          <w:szCs w:val="24"/>
        </w:rPr>
      </w:pPr>
      <w:hyperlink w:anchor="_Toc224241229" w:history="1">
        <w:r w:rsidRPr="003036EF">
          <w:rPr>
            <w:rStyle w:val="Hyperlink"/>
            <w:rFonts w:ascii="Calibri" w:hAnsi="Calibri" w:cs="Calibri"/>
          </w:rPr>
          <w:t>10.0</w:t>
        </w:r>
        <w:r w:rsidRPr="003036EF">
          <w:rPr>
            <w:rFonts w:ascii="Calibri" w:eastAsiaTheme="minorEastAsia" w:hAnsi="Calibri" w:cs="Calibri"/>
            <w:color w:val="auto"/>
            <w:sz w:val="24"/>
            <w:szCs w:val="24"/>
          </w:rPr>
          <w:tab/>
        </w:r>
        <w:r w:rsidRPr="003036EF">
          <w:rPr>
            <w:rStyle w:val="Hyperlink"/>
            <w:rFonts w:ascii="Calibri" w:hAnsi="Calibri" w:cs="Calibri"/>
          </w:rPr>
          <w:t xml:space="preserve">Reporting a </w:t>
        </w:r>
        <w:r w:rsidR="00D67673">
          <w:rPr>
            <w:rStyle w:val="Hyperlink"/>
            <w:rFonts w:ascii="Calibri" w:hAnsi="Calibri" w:cs="Calibri"/>
          </w:rPr>
          <w:t>Personal Data</w:t>
        </w:r>
        <w:r w:rsidRPr="003036EF">
          <w:rPr>
            <w:rStyle w:val="Hyperlink"/>
            <w:rFonts w:ascii="Calibri" w:hAnsi="Calibri" w:cs="Calibri"/>
          </w:rPr>
          <w:t xml:space="preserve"> or Cyber Security Breach</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_Toc224241229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9</w:t>
        </w:r>
        <w:r w:rsidRPr="003036EF">
          <w:rPr>
            <w:rFonts w:ascii="Calibri" w:hAnsi="Calibri" w:cs="Calibri"/>
            <w:webHidden/>
          </w:rPr>
          <w:fldChar w:fldCharType="end"/>
        </w:r>
      </w:hyperlink>
    </w:p>
    <w:p w14:paraId="1B8BB3BF" w14:textId="57E41B53" w:rsidR="003036EF" w:rsidRPr="003036EF" w:rsidRDefault="003036EF">
      <w:pPr>
        <w:pStyle w:val="TOC1"/>
        <w:rPr>
          <w:rFonts w:ascii="Calibri" w:eastAsiaTheme="minorEastAsia" w:hAnsi="Calibri" w:cs="Calibri"/>
          <w:color w:val="auto"/>
          <w:sz w:val="24"/>
          <w:szCs w:val="24"/>
        </w:rPr>
      </w:pPr>
      <w:hyperlink w:anchor="_Toc224241230" w:history="1">
        <w:r w:rsidRPr="003036EF">
          <w:rPr>
            <w:rStyle w:val="Hyperlink"/>
            <w:rFonts w:ascii="Calibri" w:hAnsi="Calibri" w:cs="Calibri"/>
          </w:rPr>
          <w:t>11.0</w:t>
        </w:r>
        <w:r w:rsidRPr="003036EF">
          <w:rPr>
            <w:rFonts w:ascii="Calibri" w:eastAsiaTheme="minorEastAsia" w:hAnsi="Calibri" w:cs="Calibri"/>
            <w:color w:val="auto"/>
            <w:sz w:val="24"/>
            <w:szCs w:val="24"/>
          </w:rPr>
          <w:tab/>
        </w:r>
        <w:r w:rsidRPr="003036EF">
          <w:rPr>
            <w:rStyle w:val="Hyperlink"/>
            <w:rFonts w:ascii="Calibri" w:hAnsi="Calibri" w:cs="Calibri"/>
          </w:rPr>
          <w:t>Payment Card Industry Data Security Standard PCI (DSS)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_Toc224241230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10</w:t>
        </w:r>
        <w:r w:rsidRPr="003036EF">
          <w:rPr>
            <w:rFonts w:ascii="Calibri" w:hAnsi="Calibri" w:cs="Calibri"/>
            <w:webHidden/>
          </w:rPr>
          <w:fldChar w:fldCharType="end"/>
        </w:r>
      </w:hyperlink>
    </w:p>
    <w:p w14:paraId="597B5644" w14:textId="45D2DC54" w:rsidR="003036EF" w:rsidRPr="003036EF" w:rsidRDefault="003036EF">
      <w:pPr>
        <w:pStyle w:val="TOC1"/>
        <w:rPr>
          <w:rFonts w:ascii="Calibri" w:eastAsiaTheme="minorEastAsia" w:hAnsi="Calibri" w:cs="Calibri"/>
          <w:color w:val="auto"/>
          <w:sz w:val="24"/>
          <w:szCs w:val="24"/>
        </w:rPr>
      </w:pPr>
      <w:hyperlink w:anchor="_Toc224241231" w:history="1">
        <w:r w:rsidRPr="003036EF">
          <w:rPr>
            <w:rStyle w:val="Hyperlink"/>
            <w:rFonts w:ascii="Calibri" w:hAnsi="Calibri" w:cs="Calibri"/>
          </w:rPr>
          <w:t>12.0</w:t>
        </w:r>
        <w:r w:rsidRPr="003036EF">
          <w:rPr>
            <w:rFonts w:ascii="Calibri" w:eastAsiaTheme="minorEastAsia" w:hAnsi="Calibri" w:cs="Calibri"/>
            <w:color w:val="auto"/>
            <w:sz w:val="24"/>
            <w:szCs w:val="24"/>
          </w:rPr>
          <w:tab/>
        </w:r>
        <w:r w:rsidRPr="003036EF">
          <w:rPr>
            <w:rStyle w:val="Hyperlink"/>
            <w:rFonts w:ascii="Calibri" w:hAnsi="Calibri" w:cs="Calibri"/>
          </w:rPr>
          <w:t>Transfers to Third Parties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_Toc224241231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10</w:t>
        </w:r>
        <w:r w:rsidRPr="003036EF">
          <w:rPr>
            <w:rFonts w:ascii="Calibri" w:hAnsi="Calibri" w:cs="Calibri"/>
            <w:webHidden/>
          </w:rPr>
          <w:fldChar w:fldCharType="end"/>
        </w:r>
      </w:hyperlink>
    </w:p>
    <w:p w14:paraId="6BA94B2A" w14:textId="5F2EE6FE" w:rsidR="003036EF" w:rsidRPr="003036EF" w:rsidRDefault="003036EF">
      <w:pPr>
        <w:pStyle w:val="TOC1"/>
        <w:rPr>
          <w:rFonts w:ascii="Calibri" w:eastAsiaTheme="minorEastAsia" w:hAnsi="Calibri" w:cs="Calibri"/>
          <w:color w:val="auto"/>
          <w:sz w:val="24"/>
          <w:szCs w:val="24"/>
        </w:rPr>
      </w:pPr>
      <w:hyperlink w:anchor="_Toc224241232" w:history="1">
        <w:r w:rsidRPr="003036EF">
          <w:rPr>
            <w:rStyle w:val="Hyperlink"/>
            <w:rFonts w:ascii="Calibri" w:hAnsi="Calibri" w:cs="Calibri"/>
          </w:rPr>
          <w:t>13.0</w:t>
        </w:r>
        <w:r w:rsidRPr="003036EF">
          <w:rPr>
            <w:rFonts w:ascii="Calibri" w:eastAsiaTheme="minorEastAsia" w:hAnsi="Calibri" w:cs="Calibri"/>
            <w:color w:val="auto"/>
            <w:sz w:val="24"/>
            <w:szCs w:val="24"/>
          </w:rPr>
          <w:tab/>
        </w:r>
        <w:r w:rsidRPr="003036EF">
          <w:rPr>
            <w:rStyle w:val="Hyperlink"/>
            <w:rFonts w:ascii="Calibri" w:hAnsi="Calibri" w:cs="Calibri"/>
          </w:rPr>
          <w:t>International Transfers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_Toc224241232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10</w:t>
        </w:r>
        <w:r w:rsidRPr="003036EF">
          <w:rPr>
            <w:rFonts w:ascii="Calibri" w:hAnsi="Calibri" w:cs="Calibri"/>
            <w:webHidden/>
          </w:rPr>
          <w:fldChar w:fldCharType="end"/>
        </w:r>
      </w:hyperlink>
    </w:p>
    <w:p w14:paraId="58B569A4" w14:textId="047079BB" w:rsidR="003036EF" w:rsidRPr="003036EF" w:rsidRDefault="003036EF">
      <w:pPr>
        <w:pStyle w:val="TOC1"/>
        <w:rPr>
          <w:rFonts w:ascii="Calibri" w:eastAsiaTheme="minorEastAsia" w:hAnsi="Calibri" w:cs="Calibri"/>
          <w:color w:val="auto"/>
          <w:sz w:val="24"/>
          <w:szCs w:val="24"/>
        </w:rPr>
      </w:pPr>
      <w:hyperlink w:anchor="_Toc224241233" w:history="1">
        <w:r w:rsidRPr="003036EF">
          <w:rPr>
            <w:rStyle w:val="Hyperlink"/>
            <w:rFonts w:ascii="Calibri" w:hAnsi="Calibri" w:cs="Calibri"/>
          </w:rPr>
          <w:t>14.0</w:t>
        </w:r>
        <w:r w:rsidRPr="003036EF">
          <w:rPr>
            <w:rFonts w:ascii="Calibri" w:eastAsiaTheme="minorEastAsia" w:hAnsi="Calibri" w:cs="Calibri"/>
            <w:color w:val="auto"/>
            <w:sz w:val="24"/>
            <w:szCs w:val="24"/>
          </w:rPr>
          <w:tab/>
        </w:r>
        <w:r w:rsidRPr="003036EF">
          <w:rPr>
            <w:rStyle w:val="Hyperlink"/>
            <w:rFonts w:ascii="Calibri" w:hAnsi="Calibri" w:cs="Calibri"/>
          </w:rPr>
          <w:t>Contracts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_Toc224241233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10</w:t>
        </w:r>
        <w:r w:rsidRPr="003036EF">
          <w:rPr>
            <w:rFonts w:ascii="Calibri" w:hAnsi="Calibri" w:cs="Calibri"/>
            <w:webHidden/>
          </w:rPr>
          <w:fldChar w:fldCharType="end"/>
        </w:r>
      </w:hyperlink>
    </w:p>
    <w:p w14:paraId="42A29B42" w14:textId="531B4BA2" w:rsidR="003036EF" w:rsidRPr="003036EF" w:rsidRDefault="003036EF">
      <w:pPr>
        <w:pStyle w:val="TOC1"/>
        <w:rPr>
          <w:rFonts w:ascii="Calibri" w:eastAsiaTheme="minorEastAsia" w:hAnsi="Calibri" w:cs="Calibri"/>
          <w:color w:val="auto"/>
          <w:sz w:val="24"/>
          <w:szCs w:val="24"/>
        </w:rPr>
      </w:pPr>
      <w:hyperlink w:anchor="_Toc224241234" w:history="1">
        <w:r w:rsidRPr="003036EF">
          <w:rPr>
            <w:rStyle w:val="Hyperlink"/>
            <w:rFonts w:ascii="Calibri" w:hAnsi="Calibri" w:cs="Calibri"/>
          </w:rPr>
          <w:t>15.0</w:t>
        </w:r>
        <w:r w:rsidRPr="003036EF">
          <w:rPr>
            <w:rFonts w:ascii="Calibri" w:eastAsiaTheme="minorEastAsia" w:hAnsi="Calibri" w:cs="Calibri"/>
            <w:color w:val="auto"/>
            <w:sz w:val="24"/>
            <w:szCs w:val="24"/>
          </w:rPr>
          <w:tab/>
        </w:r>
        <w:r w:rsidRPr="003036EF">
          <w:rPr>
            <w:rStyle w:val="Hyperlink"/>
            <w:rFonts w:ascii="Calibri" w:hAnsi="Calibri" w:cs="Calibri"/>
          </w:rPr>
          <w:t>Information Sharing</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_Toc224241234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11</w:t>
        </w:r>
        <w:r w:rsidRPr="003036EF">
          <w:rPr>
            <w:rFonts w:ascii="Calibri" w:hAnsi="Calibri" w:cs="Calibri"/>
            <w:webHidden/>
          </w:rPr>
          <w:fldChar w:fldCharType="end"/>
        </w:r>
      </w:hyperlink>
    </w:p>
    <w:p w14:paraId="732B1548" w14:textId="559E4191" w:rsidR="003036EF" w:rsidRPr="003036EF" w:rsidRDefault="003036EF">
      <w:pPr>
        <w:pStyle w:val="TOC1"/>
        <w:rPr>
          <w:rFonts w:ascii="Calibri" w:eastAsiaTheme="minorEastAsia" w:hAnsi="Calibri" w:cs="Calibri"/>
          <w:color w:val="auto"/>
          <w:sz w:val="24"/>
          <w:szCs w:val="24"/>
        </w:rPr>
      </w:pPr>
      <w:hyperlink w:anchor="_Toc224241235" w:history="1">
        <w:r w:rsidRPr="003036EF">
          <w:rPr>
            <w:rStyle w:val="Hyperlink"/>
            <w:rFonts w:ascii="Calibri" w:hAnsi="Calibri" w:cs="Calibri"/>
          </w:rPr>
          <w:t>16.0</w:t>
        </w:r>
        <w:r w:rsidRPr="003036EF">
          <w:rPr>
            <w:rFonts w:ascii="Calibri" w:eastAsiaTheme="minorEastAsia" w:hAnsi="Calibri" w:cs="Calibri"/>
            <w:color w:val="auto"/>
            <w:sz w:val="24"/>
            <w:szCs w:val="24"/>
          </w:rPr>
          <w:tab/>
        </w:r>
        <w:r w:rsidRPr="003036EF">
          <w:rPr>
            <w:rStyle w:val="Hyperlink"/>
            <w:rFonts w:ascii="Calibri" w:hAnsi="Calibri" w:cs="Calibri"/>
          </w:rPr>
          <w:t>Individual Rights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_Toc224241235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11</w:t>
        </w:r>
        <w:r w:rsidRPr="003036EF">
          <w:rPr>
            <w:rFonts w:ascii="Calibri" w:hAnsi="Calibri" w:cs="Calibri"/>
            <w:webHidden/>
          </w:rPr>
          <w:fldChar w:fldCharType="end"/>
        </w:r>
      </w:hyperlink>
    </w:p>
    <w:p w14:paraId="56DC50FC" w14:textId="299567B8" w:rsidR="003036EF" w:rsidRPr="003036EF" w:rsidRDefault="003036EF">
      <w:pPr>
        <w:pStyle w:val="TOC1"/>
        <w:rPr>
          <w:rFonts w:ascii="Calibri" w:eastAsiaTheme="minorEastAsia" w:hAnsi="Calibri" w:cs="Calibri"/>
          <w:color w:val="auto"/>
          <w:sz w:val="24"/>
          <w:szCs w:val="24"/>
        </w:rPr>
      </w:pPr>
      <w:hyperlink w:anchor="_Toc224241236" w:history="1">
        <w:r w:rsidRPr="003036EF">
          <w:rPr>
            <w:rStyle w:val="Hyperlink"/>
            <w:rFonts w:ascii="Calibri" w:hAnsi="Calibri" w:cs="Calibri"/>
          </w:rPr>
          <w:t>17.0</w:t>
        </w:r>
        <w:r w:rsidRPr="003036EF">
          <w:rPr>
            <w:rFonts w:ascii="Calibri" w:eastAsiaTheme="minorEastAsia" w:hAnsi="Calibri" w:cs="Calibri"/>
            <w:color w:val="auto"/>
            <w:sz w:val="24"/>
            <w:szCs w:val="24"/>
          </w:rPr>
          <w:tab/>
        </w:r>
        <w:r w:rsidRPr="003036EF">
          <w:rPr>
            <w:rStyle w:val="Hyperlink"/>
            <w:rFonts w:ascii="Calibri" w:hAnsi="Calibri" w:cs="Calibri"/>
          </w:rPr>
          <w:t>Lawfulness, Fairness, Transparency</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_Toc224241236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12</w:t>
        </w:r>
        <w:r w:rsidRPr="003036EF">
          <w:rPr>
            <w:rFonts w:ascii="Calibri" w:hAnsi="Calibri" w:cs="Calibri"/>
            <w:webHidden/>
          </w:rPr>
          <w:fldChar w:fldCharType="end"/>
        </w:r>
      </w:hyperlink>
    </w:p>
    <w:p w14:paraId="5D1BA7B1" w14:textId="414633A4" w:rsidR="003036EF" w:rsidRPr="003036EF" w:rsidRDefault="003036EF">
      <w:pPr>
        <w:pStyle w:val="TOC1"/>
        <w:rPr>
          <w:rFonts w:ascii="Calibri" w:eastAsiaTheme="minorEastAsia" w:hAnsi="Calibri" w:cs="Calibri"/>
          <w:color w:val="auto"/>
          <w:sz w:val="24"/>
          <w:szCs w:val="24"/>
        </w:rPr>
      </w:pPr>
      <w:hyperlink w:anchor="_Toc224241237" w:history="1">
        <w:r w:rsidRPr="003036EF">
          <w:rPr>
            <w:rStyle w:val="Hyperlink"/>
            <w:rFonts w:ascii="Calibri" w:hAnsi="Calibri" w:cs="Calibri"/>
          </w:rPr>
          <w:t>18.0</w:t>
        </w:r>
        <w:r w:rsidRPr="003036EF">
          <w:rPr>
            <w:rFonts w:ascii="Calibri" w:eastAsiaTheme="minorEastAsia" w:hAnsi="Calibri" w:cs="Calibri"/>
            <w:color w:val="auto"/>
            <w:sz w:val="24"/>
            <w:szCs w:val="24"/>
          </w:rPr>
          <w:tab/>
        </w:r>
        <w:r w:rsidRPr="003036EF">
          <w:rPr>
            <w:rStyle w:val="Hyperlink"/>
            <w:rFonts w:ascii="Calibri" w:hAnsi="Calibri" w:cs="Calibri"/>
          </w:rPr>
          <w:t>Children</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_Toc224241237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14</w:t>
        </w:r>
        <w:r w:rsidRPr="003036EF">
          <w:rPr>
            <w:rFonts w:ascii="Calibri" w:hAnsi="Calibri" w:cs="Calibri"/>
            <w:webHidden/>
          </w:rPr>
          <w:fldChar w:fldCharType="end"/>
        </w:r>
      </w:hyperlink>
    </w:p>
    <w:p w14:paraId="08FD0A78" w14:textId="5AF9B239" w:rsidR="003036EF" w:rsidRPr="003036EF" w:rsidRDefault="003036EF">
      <w:pPr>
        <w:pStyle w:val="TOC1"/>
        <w:rPr>
          <w:rFonts w:ascii="Calibri" w:eastAsiaTheme="minorEastAsia" w:hAnsi="Calibri" w:cs="Calibri"/>
          <w:color w:val="auto"/>
          <w:sz w:val="24"/>
          <w:szCs w:val="24"/>
        </w:rPr>
      </w:pPr>
      <w:hyperlink w:anchor="_Toc224241238" w:history="1">
        <w:r w:rsidRPr="003036EF">
          <w:rPr>
            <w:rStyle w:val="Hyperlink"/>
            <w:rFonts w:ascii="Calibri" w:hAnsi="Calibri" w:cs="Calibri"/>
          </w:rPr>
          <w:t>19.0</w:t>
        </w:r>
        <w:r w:rsidRPr="003036EF">
          <w:rPr>
            <w:rFonts w:ascii="Calibri" w:eastAsiaTheme="minorEastAsia" w:hAnsi="Calibri" w:cs="Calibri"/>
            <w:color w:val="auto"/>
            <w:sz w:val="24"/>
            <w:szCs w:val="24"/>
          </w:rPr>
          <w:tab/>
        </w:r>
        <w:r w:rsidRPr="003036EF">
          <w:rPr>
            <w:rStyle w:val="Hyperlink"/>
            <w:rFonts w:ascii="Calibri" w:hAnsi="Calibri" w:cs="Calibri"/>
          </w:rPr>
          <w:t xml:space="preserve">Right of Access to </w:t>
        </w:r>
        <w:r w:rsidR="00D67673">
          <w:rPr>
            <w:rStyle w:val="Hyperlink"/>
            <w:rFonts w:ascii="Calibri" w:hAnsi="Calibri" w:cs="Calibri"/>
          </w:rPr>
          <w:t>Personal Data</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_Toc224241238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15</w:t>
        </w:r>
        <w:r w:rsidRPr="003036EF">
          <w:rPr>
            <w:rFonts w:ascii="Calibri" w:hAnsi="Calibri" w:cs="Calibri"/>
            <w:webHidden/>
          </w:rPr>
          <w:fldChar w:fldCharType="end"/>
        </w:r>
      </w:hyperlink>
    </w:p>
    <w:p w14:paraId="6E8756E9" w14:textId="35B9C590" w:rsidR="003036EF" w:rsidRPr="003036EF" w:rsidRDefault="003036EF">
      <w:pPr>
        <w:pStyle w:val="TOC1"/>
        <w:rPr>
          <w:rFonts w:ascii="Calibri" w:eastAsiaTheme="minorEastAsia" w:hAnsi="Calibri" w:cs="Calibri"/>
          <w:color w:val="auto"/>
          <w:sz w:val="24"/>
          <w:szCs w:val="24"/>
        </w:rPr>
      </w:pPr>
      <w:hyperlink w:anchor="_Toc224241239" w:history="1">
        <w:r w:rsidRPr="003036EF">
          <w:rPr>
            <w:rStyle w:val="Hyperlink"/>
            <w:rFonts w:ascii="Calibri" w:hAnsi="Calibri" w:cs="Calibri"/>
          </w:rPr>
          <w:t>20.0</w:t>
        </w:r>
        <w:r w:rsidRPr="003036EF">
          <w:rPr>
            <w:rFonts w:ascii="Calibri" w:eastAsiaTheme="minorEastAsia" w:hAnsi="Calibri" w:cs="Calibri"/>
            <w:color w:val="auto"/>
            <w:sz w:val="24"/>
            <w:szCs w:val="24"/>
          </w:rPr>
          <w:tab/>
        </w:r>
        <w:r w:rsidRPr="003036EF">
          <w:rPr>
            <w:rStyle w:val="Hyperlink"/>
            <w:rFonts w:ascii="Calibri" w:hAnsi="Calibri" w:cs="Calibri"/>
          </w:rPr>
          <w:t xml:space="preserve">Access to </w:t>
        </w:r>
        <w:r w:rsidR="00D67673">
          <w:rPr>
            <w:rStyle w:val="Hyperlink"/>
            <w:rFonts w:ascii="Calibri" w:hAnsi="Calibri" w:cs="Calibri"/>
          </w:rPr>
          <w:t>Personal Data</w:t>
        </w:r>
        <w:r w:rsidRPr="003036EF">
          <w:rPr>
            <w:rStyle w:val="Hyperlink"/>
            <w:rFonts w:ascii="Calibri" w:hAnsi="Calibri" w:cs="Calibri"/>
          </w:rPr>
          <w:t xml:space="preserve"> Refusal</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_Toc224241239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15</w:t>
        </w:r>
        <w:r w:rsidRPr="003036EF">
          <w:rPr>
            <w:rFonts w:ascii="Calibri" w:hAnsi="Calibri" w:cs="Calibri"/>
            <w:webHidden/>
          </w:rPr>
          <w:fldChar w:fldCharType="end"/>
        </w:r>
      </w:hyperlink>
    </w:p>
    <w:p w14:paraId="591E271F" w14:textId="06AAC7C1" w:rsidR="003036EF" w:rsidRPr="003036EF" w:rsidRDefault="003036EF">
      <w:pPr>
        <w:pStyle w:val="TOC1"/>
        <w:rPr>
          <w:rFonts w:ascii="Calibri" w:eastAsiaTheme="minorEastAsia" w:hAnsi="Calibri" w:cs="Calibri"/>
          <w:color w:val="auto"/>
          <w:sz w:val="24"/>
          <w:szCs w:val="24"/>
        </w:rPr>
      </w:pPr>
      <w:hyperlink w:anchor="_Toc224241240" w:history="1">
        <w:r w:rsidRPr="003036EF">
          <w:rPr>
            <w:rStyle w:val="Hyperlink"/>
            <w:rFonts w:ascii="Calibri" w:hAnsi="Calibri" w:cs="Calibri"/>
          </w:rPr>
          <w:t>21.0</w:t>
        </w:r>
        <w:r w:rsidRPr="003036EF">
          <w:rPr>
            <w:rFonts w:ascii="Calibri" w:eastAsiaTheme="minorEastAsia" w:hAnsi="Calibri" w:cs="Calibri"/>
            <w:color w:val="auto"/>
            <w:sz w:val="24"/>
            <w:szCs w:val="24"/>
          </w:rPr>
          <w:tab/>
        </w:r>
        <w:r w:rsidRPr="003036EF">
          <w:rPr>
            <w:rStyle w:val="Hyperlink"/>
            <w:rFonts w:ascii="Calibri" w:hAnsi="Calibri" w:cs="Calibri"/>
          </w:rPr>
          <w:t>Objection to Processing</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_Toc224241240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16</w:t>
        </w:r>
        <w:r w:rsidRPr="003036EF">
          <w:rPr>
            <w:rFonts w:ascii="Calibri" w:hAnsi="Calibri" w:cs="Calibri"/>
            <w:webHidden/>
          </w:rPr>
          <w:fldChar w:fldCharType="end"/>
        </w:r>
      </w:hyperlink>
    </w:p>
    <w:p w14:paraId="74CFC17A" w14:textId="73D73241" w:rsidR="003036EF" w:rsidRPr="003036EF" w:rsidRDefault="003036EF">
      <w:pPr>
        <w:pStyle w:val="TOC1"/>
        <w:rPr>
          <w:rFonts w:ascii="Calibri" w:eastAsiaTheme="minorEastAsia" w:hAnsi="Calibri" w:cs="Calibri"/>
          <w:color w:val="auto"/>
          <w:sz w:val="24"/>
          <w:szCs w:val="24"/>
        </w:rPr>
      </w:pPr>
      <w:hyperlink w:anchor="_Toc224241241" w:history="1">
        <w:r w:rsidRPr="003036EF">
          <w:rPr>
            <w:rStyle w:val="Hyperlink"/>
            <w:rFonts w:ascii="Calibri" w:hAnsi="Calibri" w:cs="Calibri"/>
          </w:rPr>
          <w:t>22.0</w:t>
        </w:r>
        <w:r w:rsidRPr="003036EF">
          <w:rPr>
            <w:rFonts w:ascii="Calibri" w:eastAsiaTheme="minorEastAsia" w:hAnsi="Calibri" w:cs="Calibri"/>
            <w:color w:val="auto"/>
            <w:sz w:val="24"/>
            <w:szCs w:val="24"/>
          </w:rPr>
          <w:tab/>
        </w:r>
        <w:r w:rsidRPr="003036EF">
          <w:rPr>
            <w:rStyle w:val="Hyperlink"/>
            <w:rFonts w:ascii="Calibri" w:hAnsi="Calibri" w:cs="Calibri"/>
          </w:rPr>
          <w:t>Withdrawal of Consent</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_Toc224241241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16</w:t>
        </w:r>
        <w:r w:rsidRPr="003036EF">
          <w:rPr>
            <w:rFonts w:ascii="Calibri" w:hAnsi="Calibri" w:cs="Calibri"/>
            <w:webHidden/>
          </w:rPr>
          <w:fldChar w:fldCharType="end"/>
        </w:r>
      </w:hyperlink>
    </w:p>
    <w:p w14:paraId="613E50C4" w14:textId="719CCE6E" w:rsidR="003036EF" w:rsidRPr="003036EF" w:rsidRDefault="003036EF">
      <w:pPr>
        <w:pStyle w:val="TOC1"/>
        <w:rPr>
          <w:rFonts w:ascii="Calibri" w:eastAsiaTheme="minorEastAsia" w:hAnsi="Calibri" w:cs="Calibri"/>
          <w:color w:val="auto"/>
          <w:sz w:val="24"/>
          <w:szCs w:val="24"/>
        </w:rPr>
      </w:pPr>
      <w:hyperlink w:anchor="_Toc224241242" w:history="1">
        <w:r w:rsidRPr="003036EF">
          <w:rPr>
            <w:rStyle w:val="Hyperlink"/>
            <w:rFonts w:ascii="Calibri" w:hAnsi="Calibri" w:cs="Calibri"/>
          </w:rPr>
          <w:t>23.0</w:t>
        </w:r>
        <w:r w:rsidRPr="003036EF">
          <w:rPr>
            <w:rFonts w:ascii="Calibri" w:eastAsiaTheme="minorEastAsia" w:hAnsi="Calibri" w:cs="Calibri"/>
            <w:color w:val="auto"/>
            <w:sz w:val="24"/>
            <w:szCs w:val="24"/>
          </w:rPr>
          <w:tab/>
        </w:r>
        <w:r w:rsidRPr="003036EF">
          <w:rPr>
            <w:rStyle w:val="Hyperlink"/>
            <w:rFonts w:ascii="Calibri" w:hAnsi="Calibri" w:cs="Calibri"/>
          </w:rPr>
          <w:t>CCTV</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_Toc224241242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17</w:t>
        </w:r>
        <w:r w:rsidRPr="003036EF">
          <w:rPr>
            <w:rFonts w:ascii="Calibri" w:hAnsi="Calibri" w:cs="Calibri"/>
            <w:webHidden/>
          </w:rPr>
          <w:fldChar w:fldCharType="end"/>
        </w:r>
      </w:hyperlink>
    </w:p>
    <w:p w14:paraId="2EAD5B53" w14:textId="7D7F1CEF" w:rsidR="003036EF" w:rsidRPr="003036EF" w:rsidRDefault="003036EF">
      <w:pPr>
        <w:pStyle w:val="TOC1"/>
        <w:rPr>
          <w:rFonts w:ascii="Calibri" w:eastAsiaTheme="minorEastAsia" w:hAnsi="Calibri" w:cs="Calibri"/>
          <w:color w:val="auto"/>
          <w:sz w:val="24"/>
          <w:szCs w:val="24"/>
        </w:rPr>
      </w:pPr>
      <w:hyperlink w:anchor="_Toc224241243" w:history="1">
        <w:r w:rsidRPr="003036EF">
          <w:rPr>
            <w:rStyle w:val="Hyperlink"/>
            <w:rFonts w:ascii="Calibri" w:hAnsi="Calibri" w:cs="Calibri"/>
          </w:rPr>
          <w:t>24.0</w:t>
        </w:r>
        <w:r w:rsidRPr="003036EF">
          <w:rPr>
            <w:rFonts w:ascii="Calibri" w:eastAsiaTheme="minorEastAsia" w:hAnsi="Calibri" w:cs="Calibri"/>
            <w:color w:val="auto"/>
            <w:sz w:val="24"/>
            <w:szCs w:val="24"/>
          </w:rPr>
          <w:tab/>
        </w:r>
        <w:r w:rsidRPr="003036EF">
          <w:rPr>
            <w:rStyle w:val="Hyperlink"/>
            <w:rFonts w:ascii="Calibri" w:hAnsi="Calibri" w:cs="Calibri"/>
          </w:rPr>
          <w:t>Equality &amp; Diversity</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_Toc224241243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18</w:t>
        </w:r>
        <w:r w:rsidRPr="003036EF">
          <w:rPr>
            <w:rFonts w:ascii="Calibri" w:hAnsi="Calibri" w:cs="Calibri"/>
            <w:webHidden/>
          </w:rPr>
          <w:fldChar w:fldCharType="end"/>
        </w:r>
      </w:hyperlink>
    </w:p>
    <w:p w14:paraId="4B955D1D" w14:textId="7C718815" w:rsidR="003036EF" w:rsidRPr="003036EF" w:rsidRDefault="003036EF">
      <w:pPr>
        <w:pStyle w:val="TOC1"/>
        <w:rPr>
          <w:rFonts w:ascii="Calibri" w:eastAsiaTheme="minorEastAsia" w:hAnsi="Calibri" w:cs="Calibri"/>
          <w:color w:val="auto"/>
          <w:sz w:val="24"/>
          <w:szCs w:val="24"/>
        </w:rPr>
      </w:pPr>
      <w:hyperlink w:anchor="_Toc224241244" w:history="1">
        <w:r w:rsidRPr="003036EF">
          <w:rPr>
            <w:rStyle w:val="Hyperlink"/>
            <w:rFonts w:ascii="Calibri" w:hAnsi="Calibri" w:cs="Calibri"/>
          </w:rPr>
          <w:t>25.0</w:t>
        </w:r>
        <w:r w:rsidRPr="003036EF">
          <w:rPr>
            <w:rFonts w:ascii="Calibri" w:eastAsiaTheme="minorEastAsia" w:hAnsi="Calibri" w:cs="Calibri"/>
            <w:color w:val="auto"/>
            <w:sz w:val="24"/>
            <w:szCs w:val="24"/>
          </w:rPr>
          <w:tab/>
        </w:r>
        <w:r w:rsidRPr="003036EF">
          <w:rPr>
            <w:rStyle w:val="Hyperlink"/>
            <w:rFonts w:ascii="Calibri" w:hAnsi="Calibri" w:cs="Calibri"/>
          </w:rPr>
          <w:t>Compliance With This Policy</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_Toc224241244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18</w:t>
        </w:r>
        <w:r w:rsidRPr="003036EF">
          <w:rPr>
            <w:rFonts w:ascii="Calibri" w:hAnsi="Calibri" w:cs="Calibri"/>
            <w:webHidden/>
          </w:rPr>
          <w:fldChar w:fldCharType="end"/>
        </w:r>
      </w:hyperlink>
    </w:p>
    <w:p w14:paraId="3C21F2D5" w14:textId="515F355E" w:rsidR="003036EF" w:rsidRPr="003036EF" w:rsidRDefault="003036EF">
      <w:pPr>
        <w:pStyle w:val="TOC1"/>
        <w:rPr>
          <w:rFonts w:ascii="Calibri" w:eastAsiaTheme="minorEastAsia" w:hAnsi="Calibri" w:cs="Calibri"/>
          <w:color w:val="auto"/>
          <w:sz w:val="24"/>
          <w:szCs w:val="24"/>
        </w:rPr>
      </w:pPr>
      <w:hyperlink w:anchor="_Toc224241245" w:history="1">
        <w:r w:rsidRPr="003036EF">
          <w:rPr>
            <w:rStyle w:val="Hyperlink"/>
            <w:rFonts w:ascii="Calibri" w:hAnsi="Calibri" w:cs="Calibri"/>
          </w:rPr>
          <w:t>26.0</w:t>
        </w:r>
        <w:r w:rsidRPr="003036EF">
          <w:rPr>
            <w:rFonts w:ascii="Calibri" w:eastAsiaTheme="minorEastAsia" w:hAnsi="Calibri" w:cs="Calibri"/>
            <w:color w:val="auto"/>
            <w:sz w:val="24"/>
            <w:szCs w:val="24"/>
          </w:rPr>
          <w:tab/>
        </w:r>
        <w:r w:rsidRPr="003036EF">
          <w:rPr>
            <w:rStyle w:val="Hyperlink"/>
            <w:rFonts w:ascii="Calibri" w:hAnsi="Calibri" w:cs="Calibri"/>
          </w:rPr>
          <w:t>Information Commission</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_Toc224241245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18</w:t>
        </w:r>
        <w:r w:rsidRPr="003036EF">
          <w:rPr>
            <w:rFonts w:ascii="Calibri" w:hAnsi="Calibri" w:cs="Calibri"/>
            <w:webHidden/>
          </w:rPr>
          <w:fldChar w:fldCharType="end"/>
        </w:r>
      </w:hyperlink>
    </w:p>
    <w:p w14:paraId="7D6DB249" w14:textId="2DB8BBAD" w:rsidR="003036EF" w:rsidRPr="003036EF" w:rsidRDefault="003036EF">
      <w:pPr>
        <w:pStyle w:val="TOC1"/>
        <w:rPr>
          <w:rFonts w:ascii="Calibri" w:eastAsiaTheme="minorEastAsia" w:hAnsi="Calibri" w:cs="Calibri"/>
          <w:color w:val="auto"/>
          <w:sz w:val="24"/>
          <w:szCs w:val="24"/>
        </w:rPr>
      </w:pPr>
      <w:hyperlink w:anchor="_Toc224241246" w:history="1">
        <w:r w:rsidRPr="003036EF">
          <w:rPr>
            <w:rStyle w:val="Hyperlink"/>
            <w:rFonts w:ascii="Calibri" w:hAnsi="Calibri" w:cs="Calibri"/>
          </w:rPr>
          <w:t>27.0</w:t>
        </w:r>
        <w:r w:rsidRPr="003036EF">
          <w:rPr>
            <w:rFonts w:ascii="Calibri" w:eastAsiaTheme="minorEastAsia" w:hAnsi="Calibri" w:cs="Calibri"/>
            <w:color w:val="auto"/>
            <w:sz w:val="24"/>
            <w:szCs w:val="24"/>
          </w:rPr>
          <w:tab/>
        </w:r>
        <w:r w:rsidRPr="003036EF">
          <w:rPr>
            <w:rStyle w:val="Hyperlink"/>
            <w:rFonts w:ascii="Calibri" w:hAnsi="Calibri" w:cs="Calibri"/>
          </w:rPr>
          <w:t>Councillors</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_Toc224241246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18</w:t>
        </w:r>
        <w:r w:rsidRPr="003036EF">
          <w:rPr>
            <w:rFonts w:ascii="Calibri" w:hAnsi="Calibri" w:cs="Calibri"/>
            <w:webHidden/>
          </w:rPr>
          <w:fldChar w:fldCharType="end"/>
        </w:r>
      </w:hyperlink>
    </w:p>
    <w:p w14:paraId="745DA3B6" w14:textId="0570617C" w:rsidR="003036EF" w:rsidRPr="003036EF" w:rsidRDefault="003036EF">
      <w:pPr>
        <w:pStyle w:val="TOC1"/>
        <w:rPr>
          <w:rFonts w:ascii="Calibri" w:eastAsiaTheme="minorEastAsia" w:hAnsi="Calibri" w:cs="Calibri"/>
          <w:color w:val="auto"/>
          <w:sz w:val="24"/>
          <w:szCs w:val="24"/>
        </w:rPr>
      </w:pPr>
      <w:hyperlink w:anchor="_Toc224241247" w:history="1">
        <w:r w:rsidRPr="003036EF">
          <w:rPr>
            <w:rStyle w:val="Hyperlink"/>
            <w:rFonts w:ascii="Calibri" w:hAnsi="Calibri" w:cs="Calibri"/>
          </w:rPr>
          <w:t>28.0</w:t>
        </w:r>
        <w:r w:rsidRPr="003036EF">
          <w:rPr>
            <w:rFonts w:ascii="Calibri" w:eastAsiaTheme="minorEastAsia" w:hAnsi="Calibri" w:cs="Calibri"/>
            <w:color w:val="auto"/>
            <w:sz w:val="24"/>
            <w:szCs w:val="24"/>
          </w:rPr>
          <w:tab/>
        </w:r>
        <w:r w:rsidRPr="003036EF">
          <w:rPr>
            <w:rStyle w:val="Hyperlink"/>
            <w:rFonts w:ascii="Calibri" w:hAnsi="Calibri" w:cs="Calibri"/>
          </w:rPr>
          <w:t>Use of AI</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_Toc224241247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19</w:t>
        </w:r>
        <w:r w:rsidRPr="003036EF">
          <w:rPr>
            <w:rFonts w:ascii="Calibri" w:hAnsi="Calibri" w:cs="Calibri"/>
            <w:webHidden/>
          </w:rPr>
          <w:fldChar w:fldCharType="end"/>
        </w:r>
      </w:hyperlink>
    </w:p>
    <w:p w14:paraId="475E6D6F" w14:textId="37FE40B8" w:rsidR="003036EF" w:rsidRPr="003036EF" w:rsidRDefault="003036EF">
      <w:pPr>
        <w:pStyle w:val="TOC1"/>
        <w:rPr>
          <w:rFonts w:ascii="Calibri" w:eastAsiaTheme="minorEastAsia" w:hAnsi="Calibri" w:cs="Calibri"/>
          <w:color w:val="auto"/>
          <w:sz w:val="24"/>
          <w:szCs w:val="24"/>
        </w:rPr>
      </w:pPr>
      <w:hyperlink w:anchor="_Toc224241248" w:history="1">
        <w:r w:rsidRPr="003036EF">
          <w:rPr>
            <w:rStyle w:val="Hyperlink"/>
            <w:rFonts w:ascii="Calibri" w:hAnsi="Calibri" w:cs="Calibri"/>
          </w:rPr>
          <w:t>29.0</w:t>
        </w:r>
        <w:r w:rsidRPr="003036EF">
          <w:rPr>
            <w:rFonts w:ascii="Calibri" w:eastAsiaTheme="minorEastAsia" w:hAnsi="Calibri" w:cs="Calibri"/>
            <w:color w:val="auto"/>
            <w:sz w:val="24"/>
            <w:szCs w:val="24"/>
          </w:rPr>
          <w:tab/>
        </w:r>
        <w:r w:rsidRPr="003036EF">
          <w:rPr>
            <w:rStyle w:val="Hyperlink"/>
            <w:rFonts w:ascii="Calibri" w:hAnsi="Calibri" w:cs="Calibri"/>
          </w:rPr>
          <w:t>Policy Compliance</w:t>
        </w:r>
        <w:r w:rsidRPr="003036EF">
          <w:rPr>
            <w:rFonts w:ascii="Calibri" w:hAnsi="Calibri" w:cs="Calibri"/>
            <w:webHidden/>
          </w:rPr>
          <w:tab/>
        </w:r>
        <w:r w:rsidRPr="003036EF">
          <w:rPr>
            <w:rFonts w:ascii="Calibri" w:hAnsi="Calibri" w:cs="Calibri"/>
            <w:webHidden/>
          </w:rPr>
          <w:fldChar w:fldCharType="begin"/>
        </w:r>
        <w:r w:rsidRPr="003036EF">
          <w:rPr>
            <w:rFonts w:ascii="Calibri" w:hAnsi="Calibri" w:cs="Calibri"/>
            <w:webHidden/>
          </w:rPr>
          <w:instrText xml:space="preserve"> PAGEREF _Toc224241248 \h </w:instrText>
        </w:r>
        <w:r w:rsidRPr="003036EF">
          <w:rPr>
            <w:rFonts w:ascii="Calibri" w:hAnsi="Calibri" w:cs="Calibri"/>
            <w:webHidden/>
          </w:rPr>
        </w:r>
        <w:r w:rsidRPr="003036EF">
          <w:rPr>
            <w:rFonts w:ascii="Calibri" w:hAnsi="Calibri" w:cs="Calibri"/>
            <w:webHidden/>
          </w:rPr>
          <w:fldChar w:fldCharType="separate"/>
        </w:r>
        <w:r w:rsidRPr="003036EF">
          <w:rPr>
            <w:rFonts w:ascii="Calibri" w:hAnsi="Calibri" w:cs="Calibri"/>
            <w:webHidden/>
          </w:rPr>
          <w:t>20</w:t>
        </w:r>
        <w:r w:rsidRPr="003036EF">
          <w:rPr>
            <w:rFonts w:ascii="Calibri" w:hAnsi="Calibri" w:cs="Calibri"/>
            <w:webHidden/>
          </w:rPr>
          <w:fldChar w:fldCharType="end"/>
        </w:r>
      </w:hyperlink>
    </w:p>
    <w:p w14:paraId="66B5CADA" w14:textId="0C991FF5" w:rsidR="008A2160" w:rsidRPr="003036EF" w:rsidRDefault="00B47C44" w:rsidP="00B47C44">
      <w:pPr>
        <w:spacing w:after="127"/>
        <w:rPr>
          <w:rFonts w:ascii="Calibri" w:hAnsi="Calibri" w:cs="Calibri"/>
        </w:rPr>
      </w:pPr>
      <w:r w:rsidRPr="003036EF">
        <w:rPr>
          <w:rFonts w:ascii="Calibri" w:hAnsi="Calibri" w:cs="Calibri"/>
        </w:rPr>
        <w:fldChar w:fldCharType="end"/>
      </w:r>
    </w:p>
    <w:p w14:paraId="6BF93B32" w14:textId="77777777" w:rsidR="00525B95" w:rsidRPr="003036EF" w:rsidRDefault="00525B95">
      <w:pPr>
        <w:spacing w:after="160" w:line="278" w:lineRule="auto"/>
        <w:ind w:left="0" w:firstLine="0"/>
        <w:jc w:val="left"/>
        <w:rPr>
          <w:rFonts w:ascii="Calibri" w:hAnsi="Calibri" w:cs="Calibri"/>
          <w:b/>
          <w:color w:val="4F81BD"/>
          <w:sz w:val="28"/>
          <w:szCs w:val="28"/>
        </w:rPr>
      </w:pPr>
      <w:r w:rsidRPr="003036EF">
        <w:rPr>
          <w:rFonts w:ascii="Calibri" w:hAnsi="Calibri" w:cs="Calibri"/>
        </w:rPr>
        <w:br w:type="page"/>
      </w:r>
    </w:p>
    <w:p w14:paraId="5F1289F2" w14:textId="7ED27C58" w:rsidR="008A2160" w:rsidRPr="003036EF" w:rsidRDefault="00D8702C" w:rsidP="003036EF">
      <w:pPr>
        <w:pStyle w:val="Heading1"/>
      </w:pPr>
      <w:bookmarkStart w:id="0" w:name="_Toc224241220"/>
      <w:r w:rsidRPr="003036EF">
        <w:lastRenderedPageBreak/>
        <w:t>Introduction</w:t>
      </w:r>
      <w:bookmarkEnd w:id="0"/>
      <w:r w:rsidRPr="003036EF">
        <w:t xml:space="preserve">  </w:t>
      </w:r>
    </w:p>
    <w:p w14:paraId="62A492E4" w14:textId="3524E406" w:rsidR="0052092A" w:rsidRPr="003036EF" w:rsidRDefault="0052092A" w:rsidP="002F7F16">
      <w:pPr>
        <w:pStyle w:val="level2para"/>
      </w:pPr>
      <w:r w:rsidRPr="003036EF">
        <w:t xml:space="preserve">Cotswold District </w:t>
      </w:r>
      <w:r w:rsidR="007379FF" w:rsidRPr="003036EF">
        <w:t>Council</w:t>
      </w:r>
      <w:r w:rsidRPr="003036EF">
        <w:t xml:space="preserve"> (“the </w:t>
      </w:r>
      <w:r w:rsidR="007379FF" w:rsidRPr="003036EF">
        <w:t>Council</w:t>
      </w:r>
      <w:r w:rsidRPr="003036EF">
        <w:t xml:space="preserve">”) has statutory duties under </w:t>
      </w:r>
      <w:r w:rsidR="009D6716" w:rsidRPr="003036EF">
        <w:t>Data Protection Legislation</w:t>
      </w:r>
      <w:r w:rsidRPr="003036EF">
        <w:t xml:space="preserve"> to ensure the lawful, fair and secure </w:t>
      </w:r>
      <w:r w:rsidR="00D67673">
        <w:t>Processing</w:t>
      </w:r>
      <w:r w:rsidRPr="003036EF">
        <w:t xml:space="preserve"> of </w:t>
      </w:r>
      <w:r w:rsidR="00D67673">
        <w:t>Personal Data</w:t>
      </w:r>
      <w:r w:rsidRPr="003036EF">
        <w:t>.</w:t>
      </w:r>
    </w:p>
    <w:p w14:paraId="3C9D39BA" w14:textId="2B511792" w:rsidR="00E13004" w:rsidRPr="003036EF" w:rsidRDefault="00E322A4" w:rsidP="002F7F16">
      <w:pPr>
        <w:pStyle w:val="level2para"/>
      </w:pPr>
      <w:r w:rsidRPr="003036EF">
        <w:t xml:space="preserve">Information held by the </w:t>
      </w:r>
      <w:r w:rsidR="007379FF" w:rsidRPr="003036EF">
        <w:t>Council</w:t>
      </w:r>
      <w:r w:rsidRPr="003036EF">
        <w:t xml:space="preserve"> is </w:t>
      </w:r>
      <w:proofErr w:type="gramStart"/>
      <w:r w:rsidRPr="003036EF">
        <w:t>a valuable asset</w:t>
      </w:r>
      <w:proofErr w:type="gramEnd"/>
      <w:r w:rsidRPr="003036EF">
        <w:t xml:space="preserve"> and we owe a duty </w:t>
      </w:r>
      <w:r w:rsidR="000D7933" w:rsidRPr="003036EF">
        <w:t xml:space="preserve">of care </w:t>
      </w:r>
      <w:r w:rsidRPr="003036EF">
        <w:t xml:space="preserve">to members of the public and to those who work for the </w:t>
      </w:r>
      <w:r w:rsidR="007379FF" w:rsidRPr="003036EF">
        <w:t>Council</w:t>
      </w:r>
      <w:r w:rsidRPr="003036EF">
        <w:t xml:space="preserve">, to protect their </w:t>
      </w:r>
      <w:r w:rsidR="00D67673">
        <w:t>Personal Data</w:t>
      </w:r>
      <w:r w:rsidRPr="003036EF">
        <w:t xml:space="preserve"> from accidental or deliberate damage, disclosure</w:t>
      </w:r>
      <w:r w:rsidR="00E723A9" w:rsidRPr="003036EF">
        <w:t xml:space="preserve">, </w:t>
      </w:r>
      <w:r w:rsidRPr="003036EF">
        <w:t>unauthorised modification or destruction</w:t>
      </w:r>
      <w:r w:rsidR="004127FC" w:rsidRPr="003036EF">
        <w:t>.</w:t>
      </w:r>
    </w:p>
    <w:p w14:paraId="5B1AD9CF" w14:textId="270FC5DB" w:rsidR="005F7369" w:rsidRPr="003036EF" w:rsidRDefault="00D8702C" w:rsidP="002F7F16">
      <w:pPr>
        <w:pStyle w:val="level2para"/>
      </w:pPr>
      <w:r w:rsidRPr="003036EF">
        <w:t xml:space="preserve">This document sets out the </w:t>
      </w:r>
      <w:r w:rsidR="007379FF" w:rsidRPr="003036EF">
        <w:t>Council</w:t>
      </w:r>
      <w:r w:rsidRPr="003036EF">
        <w:t>’s policy on data protection</w:t>
      </w:r>
      <w:r w:rsidR="005F7369" w:rsidRPr="003036EF">
        <w:t>,</w:t>
      </w:r>
      <w:r w:rsidRPr="003036EF">
        <w:t xml:space="preserve"> affirming individual</w:t>
      </w:r>
      <w:r w:rsidR="0030215A" w:rsidRPr="003036EF">
        <w:t>s</w:t>
      </w:r>
      <w:r w:rsidR="00D02831" w:rsidRPr="003036EF">
        <w:t>’</w:t>
      </w:r>
      <w:r w:rsidRPr="003036EF">
        <w:t xml:space="preserve"> rights</w:t>
      </w:r>
      <w:r w:rsidR="00BE3B89" w:rsidRPr="003036EF">
        <w:t xml:space="preserve"> </w:t>
      </w:r>
      <w:r w:rsidR="005F7369" w:rsidRPr="003036EF">
        <w:t xml:space="preserve">provided </w:t>
      </w:r>
      <w:r w:rsidR="0030215A" w:rsidRPr="003036EF">
        <w:t>for under</w:t>
      </w:r>
      <w:r w:rsidR="005F7369" w:rsidRPr="003036EF">
        <w:t xml:space="preserve"> </w:t>
      </w:r>
      <w:r w:rsidR="00BE3B89" w:rsidRPr="003036EF">
        <w:t xml:space="preserve">current </w:t>
      </w:r>
      <w:r w:rsidR="009D6716" w:rsidRPr="003036EF">
        <w:t>Data Protection Legislation</w:t>
      </w:r>
      <w:r w:rsidR="005F7369" w:rsidRPr="003036EF">
        <w:t xml:space="preserve"> and </w:t>
      </w:r>
      <w:r w:rsidR="00BE3B89" w:rsidRPr="003036EF">
        <w:t xml:space="preserve">setting out the responsibilities </w:t>
      </w:r>
      <w:r w:rsidR="005F7369" w:rsidRPr="003036EF">
        <w:t xml:space="preserve">of those who work with </w:t>
      </w:r>
      <w:r w:rsidR="00D67673">
        <w:t>Personal Data</w:t>
      </w:r>
      <w:r w:rsidR="005F7369" w:rsidRPr="003036EF">
        <w:t>.</w:t>
      </w:r>
    </w:p>
    <w:p w14:paraId="18AEAC85" w14:textId="09BAEDCE" w:rsidR="007526BA" w:rsidRPr="003036EF" w:rsidRDefault="00D8702C" w:rsidP="002F7F16">
      <w:pPr>
        <w:pStyle w:val="level2para"/>
      </w:pPr>
      <w:r w:rsidRPr="003036EF">
        <w:t xml:space="preserve">This policy applies to all </w:t>
      </w:r>
      <w:r w:rsidR="00D67673">
        <w:t>Personal Data</w:t>
      </w:r>
      <w:r w:rsidRPr="003036EF">
        <w:t xml:space="preserve"> processed by the </w:t>
      </w:r>
      <w:r w:rsidR="007379FF" w:rsidRPr="003036EF">
        <w:t>Council</w:t>
      </w:r>
      <w:r w:rsidR="00220858" w:rsidRPr="003036EF">
        <w:t>,</w:t>
      </w:r>
      <w:r w:rsidRPr="003036EF">
        <w:t xml:space="preserve"> regardless of format</w:t>
      </w:r>
      <w:r w:rsidR="00FF7CCF" w:rsidRPr="003036EF">
        <w:t xml:space="preserve"> and</w:t>
      </w:r>
      <w:r w:rsidR="007526BA" w:rsidRPr="003036EF">
        <w:t xml:space="preserve"> to</w:t>
      </w:r>
      <w:r w:rsidRPr="003036EF">
        <w:t xml:space="preserve"> any individual </w:t>
      </w:r>
      <w:r w:rsidR="00D67673">
        <w:t>Processing</w:t>
      </w:r>
      <w:r w:rsidRPr="003036EF">
        <w:t xml:space="preserve"> </w:t>
      </w:r>
      <w:r w:rsidR="00D67673">
        <w:t>Personal Data</w:t>
      </w:r>
      <w:r w:rsidRPr="003036EF">
        <w:t xml:space="preserve"> held by the </w:t>
      </w:r>
      <w:r w:rsidR="007379FF" w:rsidRPr="003036EF">
        <w:t>Council</w:t>
      </w:r>
      <w:r w:rsidRPr="003036EF">
        <w:t xml:space="preserve">. </w:t>
      </w:r>
    </w:p>
    <w:p w14:paraId="06ACB8ED" w14:textId="2A77ECA1" w:rsidR="008A2160" w:rsidRPr="003036EF" w:rsidRDefault="00D8702C" w:rsidP="002F7F16">
      <w:pPr>
        <w:pStyle w:val="level2para"/>
      </w:pPr>
      <w:r w:rsidRPr="003036EF">
        <w:t xml:space="preserve">The </w:t>
      </w:r>
      <w:r w:rsidR="007379FF" w:rsidRPr="003036EF">
        <w:t>Council</w:t>
      </w:r>
      <w:r w:rsidRPr="003036EF">
        <w:t xml:space="preserve"> states that, in general: </w:t>
      </w:r>
    </w:p>
    <w:p w14:paraId="7D143F28" w14:textId="3795BF13" w:rsidR="00A828FF" w:rsidRPr="003036EF" w:rsidRDefault="007A0570" w:rsidP="002051A9">
      <w:pPr>
        <w:pStyle w:val="bullet"/>
      </w:pPr>
      <w:r w:rsidRPr="003036EF">
        <w:t>I</w:t>
      </w:r>
      <w:r w:rsidR="00A828FF" w:rsidRPr="003036EF">
        <w:t xml:space="preserve">t does not seek to offer goods or services to </w:t>
      </w:r>
      <w:r w:rsidR="00D67673">
        <w:t>Data Subject</w:t>
      </w:r>
      <w:r w:rsidR="00A828FF" w:rsidRPr="003036EF">
        <w:t>s in the European Union</w:t>
      </w:r>
      <w:r w:rsidR="005A50EE" w:rsidRPr="003036EF">
        <w:t>.</w:t>
      </w:r>
    </w:p>
    <w:p w14:paraId="0CC7CC75" w14:textId="7244EBB6" w:rsidR="00A828FF" w:rsidRPr="003036EF" w:rsidRDefault="007A0570" w:rsidP="002051A9">
      <w:pPr>
        <w:pStyle w:val="bullet"/>
      </w:pPr>
      <w:r w:rsidRPr="003036EF">
        <w:t>I</w:t>
      </w:r>
      <w:r w:rsidR="00A828FF" w:rsidRPr="003036EF">
        <w:t>t does not seek to monitor behaviour which occurs within the European Union</w:t>
      </w:r>
      <w:r w:rsidR="005A50EE" w:rsidRPr="003036EF">
        <w:t>.</w:t>
      </w:r>
    </w:p>
    <w:p w14:paraId="67FB5FC5" w14:textId="656F278E" w:rsidR="00A828FF" w:rsidRPr="003036EF" w:rsidRDefault="007A0570" w:rsidP="002051A9">
      <w:pPr>
        <w:pStyle w:val="bullet"/>
      </w:pPr>
      <w:r w:rsidRPr="003036EF">
        <w:t>T</w:t>
      </w:r>
      <w:r w:rsidR="00A828FF" w:rsidRPr="003036EF">
        <w:t xml:space="preserve">herefore, the </w:t>
      </w:r>
      <w:r w:rsidR="008E3F24">
        <w:t xml:space="preserve">EU </w:t>
      </w:r>
      <w:r w:rsidR="00A828FF" w:rsidRPr="003036EF">
        <w:t xml:space="preserve">General Data Protection Regulation 2016 does not apply to the </w:t>
      </w:r>
      <w:r w:rsidR="007379FF" w:rsidRPr="003036EF">
        <w:t>Council</w:t>
      </w:r>
      <w:r w:rsidR="005A50EE" w:rsidRPr="003036EF">
        <w:t>.</w:t>
      </w:r>
    </w:p>
    <w:p w14:paraId="2439DB9E" w14:textId="6A642193" w:rsidR="00E835B1" w:rsidRPr="003036EF" w:rsidRDefault="00E835B1" w:rsidP="002051A9">
      <w:pPr>
        <w:pStyle w:val="bullet"/>
      </w:pPr>
      <w:r w:rsidRPr="003036EF">
        <w:t>The</w:t>
      </w:r>
      <w:r w:rsidR="005A50EE" w:rsidRPr="003036EF">
        <w:t xml:space="preserve"> </w:t>
      </w:r>
      <w:r w:rsidR="00D67673">
        <w:t>Processing</w:t>
      </w:r>
      <w:r w:rsidRPr="003036EF">
        <w:t xml:space="preserve"> of </w:t>
      </w:r>
      <w:r w:rsidR="00D67673">
        <w:t>Personal Data</w:t>
      </w:r>
      <w:r w:rsidRPr="003036EF">
        <w:t xml:space="preserve"> undertaken by the </w:t>
      </w:r>
      <w:r w:rsidR="007379FF" w:rsidRPr="003036EF">
        <w:t>Council</w:t>
      </w:r>
      <w:r w:rsidRPr="003036EF">
        <w:t xml:space="preserve"> is carried out under UK </w:t>
      </w:r>
      <w:r w:rsidR="009D6716" w:rsidRPr="003036EF">
        <w:t>Data Protection Legislation</w:t>
      </w:r>
      <w:r w:rsidRPr="003036EF">
        <w:t>, including the Data Protection Act 2018, the UK General Data Protection Regulation (UK GDPR), the Law Enforcement Processing regime, the Privacy and Electronic Communications Regulations 2003</w:t>
      </w:r>
      <w:r w:rsidR="00FF7CCF" w:rsidRPr="003036EF">
        <w:t xml:space="preserve"> and</w:t>
      </w:r>
      <w:r w:rsidRPr="003036EF">
        <w:t xml:space="preserve"> the Data (Use and Access) Act.</w:t>
      </w:r>
    </w:p>
    <w:p w14:paraId="07570D43" w14:textId="1B68102D" w:rsidR="008A2160" w:rsidRPr="003036EF" w:rsidRDefault="00D8702C" w:rsidP="003036EF">
      <w:pPr>
        <w:pStyle w:val="Heading1"/>
      </w:pPr>
      <w:bookmarkStart w:id="1" w:name="_Toc224241221"/>
      <w:r w:rsidRPr="003036EF">
        <w:t xml:space="preserve">Relationship </w:t>
      </w:r>
      <w:r w:rsidR="003E4A18" w:rsidRPr="003036EF">
        <w:t>W</w:t>
      </w:r>
      <w:r w:rsidRPr="003036EF">
        <w:t xml:space="preserve">ith </w:t>
      </w:r>
      <w:r w:rsidR="003E4A18" w:rsidRPr="003036EF">
        <w:t>O</w:t>
      </w:r>
      <w:r w:rsidRPr="003036EF">
        <w:t xml:space="preserve">ther </w:t>
      </w:r>
      <w:r w:rsidR="003E4A18" w:rsidRPr="003036EF">
        <w:t>P</w:t>
      </w:r>
      <w:r w:rsidRPr="003036EF">
        <w:t xml:space="preserve">olicies and </w:t>
      </w:r>
      <w:r w:rsidR="003E4A18" w:rsidRPr="003036EF">
        <w:t>P</w:t>
      </w:r>
      <w:r w:rsidRPr="003036EF">
        <w:t>rocedures</w:t>
      </w:r>
      <w:bookmarkEnd w:id="1"/>
      <w:r w:rsidRPr="003036EF">
        <w:t xml:space="preserve">  </w:t>
      </w:r>
    </w:p>
    <w:p w14:paraId="31A469EE" w14:textId="4B7F82CB" w:rsidR="008A2160" w:rsidRPr="003036EF" w:rsidRDefault="00876C07" w:rsidP="002F7F16">
      <w:pPr>
        <w:pStyle w:val="level2para"/>
      </w:pPr>
      <w:r w:rsidRPr="003036EF">
        <w:t>This policy is underpinned and supplemented by a range of related policies, procedures and supporting document</w:t>
      </w:r>
      <w:r w:rsidR="005D3DB5" w:rsidRPr="003036EF">
        <w:t>s</w:t>
      </w:r>
      <w:r w:rsidRPr="003036EF">
        <w:t xml:space="preserve"> within the </w:t>
      </w:r>
      <w:r w:rsidR="007379FF" w:rsidRPr="003036EF">
        <w:t>Council</w:t>
      </w:r>
      <w:r w:rsidRPr="003036EF">
        <w:t>. These include:</w:t>
      </w:r>
    </w:p>
    <w:p w14:paraId="1C26461F" w14:textId="04A36484" w:rsidR="00FA2B63" w:rsidRPr="003036EF" w:rsidRDefault="00FA2B63" w:rsidP="002051A9">
      <w:pPr>
        <w:pStyle w:val="bullet"/>
      </w:pPr>
      <w:r w:rsidRPr="003036EF">
        <w:t>Artificial Intelligence Policy</w:t>
      </w:r>
    </w:p>
    <w:p w14:paraId="493D674B" w14:textId="77777777" w:rsidR="002849AE" w:rsidRPr="003036EF" w:rsidRDefault="002849AE" w:rsidP="002051A9">
      <w:pPr>
        <w:pStyle w:val="bullet"/>
      </w:pPr>
      <w:r w:rsidRPr="003036EF">
        <w:t>CCTV and Body Worn Cameras Policy</w:t>
      </w:r>
    </w:p>
    <w:p w14:paraId="74F4D8AD" w14:textId="77777777" w:rsidR="002849AE" w:rsidRPr="003036EF" w:rsidRDefault="002849AE" w:rsidP="002051A9">
      <w:pPr>
        <w:pStyle w:val="bullet"/>
      </w:pPr>
      <w:r w:rsidRPr="003036EF">
        <w:t>Corporate Retention Policy</w:t>
      </w:r>
    </w:p>
    <w:p w14:paraId="5F4DFEC7" w14:textId="01801D50" w:rsidR="008A2160" w:rsidRPr="003036EF" w:rsidRDefault="007D4B8F" w:rsidP="002051A9">
      <w:pPr>
        <w:pStyle w:val="bullet"/>
      </w:pPr>
      <w:r w:rsidRPr="003036EF">
        <w:t>ICT Acceptable Use Polic</w:t>
      </w:r>
      <w:r w:rsidR="006F16ED" w:rsidRPr="003036EF">
        <w:t>y</w:t>
      </w:r>
    </w:p>
    <w:p w14:paraId="5D767B27" w14:textId="221D2EF8" w:rsidR="002849AE" w:rsidRPr="003036EF" w:rsidRDefault="00D67673" w:rsidP="002051A9">
      <w:pPr>
        <w:pStyle w:val="bullet"/>
      </w:pPr>
      <w:r>
        <w:t>Personal Data</w:t>
      </w:r>
      <w:r w:rsidR="002849AE" w:rsidRPr="003036EF">
        <w:t xml:space="preserve"> Breach Procedure</w:t>
      </w:r>
    </w:p>
    <w:p w14:paraId="39F6B2DC" w14:textId="4DB36BAD" w:rsidR="008A2160" w:rsidRPr="003036EF" w:rsidRDefault="00D8702C" w:rsidP="002051A9">
      <w:pPr>
        <w:pStyle w:val="bullet"/>
      </w:pPr>
      <w:r w:rsidRPr="003036EF">
        <w:t>Subject Access Request Procedure</w:t>
      </w:r>
    </w:p>
    <w:p w14:paraId="3A105817" w14:textId="063883D0" w:rsidR="008A2160" w:rsidRPr="003036EF" w:rsidRDefault="00D8702C" w:rsidP="002051A9">
      <w:pPr>
        <w:pStyle w:val="bullet"/>
      </w:pPr>
      <w:r w:rsidRPr="003036EF">
        <w:t>Data Protection Impact Assessments (DPIAs)</w:t>
      </w:r>
    </w:p>
    <w:p w14:paraId="29F870A4" w14:textId="4CA980C0" w:rsidR="008A2160" w:rsidRPr="003036EF" w:rsidRDefault="00D8702C" w:rsidP="002051A9">
      <w:pPr>
        <w:pStyle w:val="bullet"/>
      </w:pPr>
      <w:r w:rsidRPr="003036EF">
        <w:t xml:space="preserve">The </w:t>
      </w:r>
      <w:r w:rsidR="007379FF" w:rsidRPr="003036EF">
        <w:t>Council</w:t>
      </w:r>
      <w:r w:rsidRPr="003036EF">
        <w:t>’s service specific Privacy Notices</w:t>
      </w:r>
    </w:p>
    <w:p w14:paraId="3B060EF5" w14:textId="7E91099A" w:rsidR="008A2160" w:rsidRPr="003036EF" w:rsidRDefault="00D8702C" w:rsidP="002051A9">
      <w:pPr>
        <w:pStyle w:val="bullet"/>
      </w:pPr>
      <w:r w:rsidRPr="003036EF">
        <w:t xml:space="preserve">Record of Processing Activities </w:t>
      </w:r>
      <w:r w:rsidR="007D4B8F" w:rsidRPr="003036EF">
        <w:t>(ROPA)</w:t>
      </w:r>
    </w:p>
    <w:p w14:paraId="31C601D7" w14:textId="70D1933A" w:rsidR="008A2160" w:rsidRPr="003036EF" w:rsidRDefault="00D8702C" w:rsidP="002051A9">
      <w:pPr>
        <w:pStyle w:val="bullet"/>
      </w:pPr>
      <w:r w:rsidRPr="003036EF">
        <w:t xml:space="preserve">Business Continuity Plans </w:t>
      </w:r>
    </w:p>
    <w:p w14:paraId="14415420" w14:textId="4B04A3A9" w:rsidR="008A2160" w:rsidRPr="003036EF" w:rsidRDefault="00D8702C" w:rsidP="003036EF">
      <w:pPr>
        <w:pStyle w:val="Heading1"/>
      </w:pPr>
      <w:bookmarkStart w:id="2" w:name="_Toc224241222"/>
      <w:r w:rsidRPr="003036EF">
        <w:t>Policy</w:t>
      </w:r>
      <w:bookmarkEnd w:id="2"/>
      <w:r w:rsidRPr="003036EF">
        <w:t xml:space="preserve"> </w:t>
      </w:r>
    </w:p>
    <w:p w14:paraId="56333E06" w14:textId="7EE70DB1" w:rsidR="008A2160" w:rsidRPr="003036EF" w:rsidRDefault="00D8702C" w:rsidP="002F7F16">
      <w:pPr>
        <w:pStyle w:val="level2para"/>
      </w:pPr>
      <w:r w:rsidRPr="003036EF">
        <w:t xml:space="preserve">The </w:t>
      </w:r>
      <w:r w:rsidR="007379FF" w:rsidRPr="003036EF">
        <w:t>Council</w:t>
      </w:r>
      <w:r w:rsidRPr="003036EF">
        <w:t xml:space="preserve"> aims to </w:t>
      </w:r>
      <w:proofErr w:type="gramStart"/>
      <w:r w:rsidRPr="003036EF">
        <w:t>operate in a professional manner at all times</w:t>
      </w:r>
      <w:proofErr w:type="gramEnd"/>
      <w:r w:rsidRPr="003036EF">
        <w:t xml:space="preserve"> and to be open and accountable for the data it processes. </w:t>
      </w:r>
    </w:p>
    <w:p w14:paraId="00D33898" w14:textId="7D6D81E1" w:rsidR="003E43E4" w:rsidRPr="003036EF" w:rsidRDefault="00D8702C" w:rsidP="002F7F16">
      <w:pPr>
        <w:pStyle w:val="level2para"/>
      </w:pPr>
      <w:r w:rsidRPr="003036EF">
        <w:lastRenderedPageBreak/>
        <w:t>The Information Commissio</w:t>
      </w:r>
      <w:r w:rsidR="00870384" w:rsidRPr="003036EF">
        <w:t xml:space="preserve">n </w:t>
      </w:r>
      <w:r w:rsidRPr="003036EF">
        <w:t xml:space="preserve">(IC) is responsible for ensuring compliance with </w:t>
      </w:r>
      <w:r w:rsidR="009D6716" w:rsidRPr="003036EF">
        <w:t>Data Protection Legislation</w:t>
      </w:r>
      <w:r w:rsidRPr="003036EF">
        <w:t xml:space="preserve"> and has extensive powers under the UK GDPR to </w:t>
      </w:r>
      <w:proofErr w:type="gramStart"/>
      <w:r w:rsidRPr="003036EF">
        <w:t>take action</w:t>
      </w:r>
      <w:proofErr w:type="gramEnd"/>
      <w:r w:rsidRPr="003036EF">
        <w:t xml:space="preserve"> against organisations</w:t>
      </w:r>
      <w:r w:rsidR="00D92A9A" w:rsidRPr="003036EF">
        <w:t xml:space="preserve"> that</w:t>
      </w:r>
      <w:r w:rsidRPr="003036EF">
        <w:t xml:space="preserve"> breach data protection law. </w:t>
      </w:r>
      <w:r w:rsidR="003E43E4" w:rsidRPr="003036EF">
        <w:t>The IC replaced the former Information Commissioner’s Office (ICO) following governance reforms introduced by the Data (Use and Access) Act</w:t>
      </w:r>
      <w:r w:rsidR="008D7D76">
        <w:t xml:space="preserve"> 2025</w:t>
      </w:r>
      <w:r w:rsidR="003E43E4" w:rsidRPr="003036EF">
        <w:t>.</w:t>
      </w:r>
    </w:p>
    <w:p w14:paraId="2D10C696" w14:textId="0D486789" w:rsidR="008A2160" w:rsidRPr="003036EF" w:rsidRDefault="00D8702C" w:rsidP="002F7F16">
      <w:pPr>
        <w:pStyle w:val="level2para"/>
      </w:pPr>
      <w:r w:rsidRPr="003036EF">
        <w:t xml:space="preserve">Any breaches of </w:t>
      </w:r>
      <w:r w:rsidR="009D6716" w:rsidRPr="003036EF">
        <w:t>Data Protection Legislation</w:t>
      </w:r>
      <w:r w:rsidRPr="003036EF">
        <w:t xml:space="preserve"> must be reported to the Data Protection Officer (“DPO”) </w:t>
      </w:r>
      <w:r w:rsidR="004839D4" w:rsidRPr="003036EF">
        <w:t xml:space="preserve">and Compliance and Information Governance team </w:t>
      </w:r>
      <w:r w:rsidRPr="003036EF">
        <w:t xml:space="preserve">in accordance with the </w:t>
      </w:r>
      <w:r w:rsidR="007379FF" w:rsidRPr="003036EF">
        <w:t>Council</w:t>
      </w:r>
      <w:r w:rsidRPr="003036EF">
        <w:t xml:space="preserve">’s </w:t>
      </w:r>
      <w:r w:rsidR="00D67673">
        <w:t>Personal Data</w:t>
      </w:r>
      <w:r w:rsidRPr="003036EF">
        <w:t xml:space="preserve"> </w:t>
      </w:r>
      <w:r w:rsidR="00F779F5" w:rsidRPr="003036EF">
        <w:t>B</w:t>
      </w:r>
      <w:r w:rsidRPr="003036EF">
        <w:t xml:space="preserve">reach </w:t>
      </w:r>
      <w:r w:rsidR="00F779F5" w:rsidRPr="003036EF">
        <w:t>R</w:t>
      </w:r>
      <w:r w:rsidRPr="003036EF">
        <w:t xml:space="preserve">eporting </w:t>
      </w:r>
      <w:r w:rsidR="005E7F68" w:rsidRPr="003036EF">
        <w:t>P</w:t>
      </w:r>
      <w:r w:rsidRPr="003036EF">
        <w:t xml:space="preserve">rocedure.  </w:t>
      </w:r>
    </w:p>
    <w:p w14:paraId="2F065F00" w14:textId="15E38DC3" w:rsidR="008A2160" w:rsidRPr="003036EF" w:rsidRDefault="00D8702C" w:rsidP="002F7F16">
      <w:pPr>
        <w:pStyle w:val="level2para"/>
      </w:pPr>
      <w:r w:rsidRPr="003036EF">
        <w:t xml:space="preserve">The DPO has responsibility for monitoring compliance with </w:t>
      </w:r>
      <w:r w:rsidR="009D6716" w:rsidRPr="003036EF">
        <w:t>Data Protection Legislation</w:t>
      </w:r>
      <w:r w:rsidRPr="003036EF">
        <w:t xml:space="preserve"> and will be the first point of contact for any cases of doubt. </w:t>
      </w:r>
    </w:p>
    <w:p w14:paraId="53ADE9C4" w14:textId="09F393DC" w:rsidR="008A2160" w:rsidRPr="003036EF" w:rsidRDefault="00D8702C" w:rsidP="002F7F16">
      <w:pPr>
        <w:pStyle w:val="level2para"/>
      </w:pPr>
      <w:r w:rsidRPr="003036EF">
        <w:t xml:space="preserve">This policy covers </w:t>
      </w:r>
      <w:r w:rsidR="00D67673">
        <w:t>Personal Data</w:t>
      </w:r>
      <w:r w:rsidRPr="003036EF">
        <w:t xml:space="preserve">, special categories of </w:t>
      </w:r>
      <w:r w:rsidR="00D67673">
        <w:t>Personal Data</w:t>
      </w:r>
      <w:r w:rsidRPr="003036EF">
        <w:t xml:space="preserve"> and </w:t>
      </w:r>
      <w:r w:rsidR="00D67673">
        <w:t>Criminal Offence Data</w:t>
      </w:r>
      <w:r w:rsidR="00605A6E" w:rsidRPr="003036EF">
        <w:t>,</w:t>
      </w:r>
      <w:r w:rsidRPr="003036EF">
        <w:t xml:space="preserve"> as defined by </w:t>
      </w:r>
      <w:r w:rsidR="009D6716" w:rsidRPr="003036EF">
        <w:t>Data Protection Legislation</w:t>
      </w:r>
      <w:r w:rsidRPr="003036EF">
        <w:t xml:space="preserve">. </w:t>
      </w:r>
    </w:p>
    <w:p w14:paraId="7F3C302C" w14:textId="21960C57" w:rsidR="00B73968" w:rsidRPr="003036EF" w:rsidRDefault="00B73968" w:rsidP="002F7F16">
      <w:pPr>
        <w:pStyle w:val="level2para"/>
      </w:pPr>
      <w:r w:rsidRPr="003036EF">
        <w:t xml:space="preserve">Under the UK GDPR, the </w:t>
      </w:r>
      <w:r w:rsidR="007379FF" w:rsidRPr="003036EF">
        <w:t>Council</w:t>
      </w:r>
      <w:r w:rsidRPr="003036EF">
        <w:t xml:space="preserve"> must comply with six data protection principles, which are summarised below:</w:t>
      </w:r>
    </w:p>
    <w:p w14:paraId="6E97BBA8" w14:textId="21CF0DD5" w:rsidR="008A2160" w:rsidRPr="003036EF" w:rsidRDefault="00D8702C" w:rsidP="002051A9">
      <w:pPr>
        <w:pStyle w:val="bullet"/>
      </w:pPr>
      <w:r w:rsidRPr="003036EF">
        <w:t>Personal information will be obtained and processed lawfully, fairly and in a transparent manner (‘</w:t>
      </w:r>
      <w:r w:rsidRPr="003036EF">
        <w:rPr>
          <w:b/>
          <w:bCs/>
        </w:rPr>
        <w:t>lawfulness, fairness and transparency</w:t>
      </w:r>
      <w:r w:rsidRPr="003036EF">
        <w:t>’)</w:t>
      </w:r>
      <w:r w:rsidR="00C92698" w:rsidRPr="003036EF">
        <w:t>.</w:t>
      </w:r>
    </w:p>
    <w:p w14:paraId="4E070B26" w14:textId="34E75F65" w:rsidR="008A2160" w:rsidRPr="003036EF" w:rsidRDefault="00D8702C" w:rsidP="002051A9">
      <w:pPr>
        <w:pStyle w:val="bullet"/>
      </w:pPr>
      <w:r w:rsidRPr="003036EF">
        <w:t>It will be obtained and processed for specified purposes (‘</w:t>
      </w:r>
      <w:r w:rsidRPr="003036EF">
        <w:rPr>
          <w:b/>
          <w:bCs/>
        </w:rPr>
        <w:t>purpose limitation</w:t>
      </w:r>
      <w:r w:rsidRPr="003036EF">
        <w:t xml:space="preserve">’) and not processed for any incompatible </w:t>
      </w:r>
      <w:r w:rsidR="00C92698" w:rsidRPr="003036EF">
        <w:t>purposes.</w:t>
      </w:r>
      <w:r w:rsidRPr="003036EF">
        <w:t xml:space="preserve"> </w:t>
      </w:r>
    </w:p>
    <w:p w14:paraId="7F439907" w14:textId="5BAE3B6E" w:rsidR="008A2160" w:rsidRPr="003036EF" w:rsidRDefault="00D8702C" w:rsidP="002051A9">
      <w:pPr>
        <w:pStyle w:val="bullet"/>
      </w:pPr>
      <w:r w:rsidRPr="003036EF">
        <w:t>Personal information shall be adequate, relevant and not excessive in relation to the purpose for which it is processed (‘</w:t>
      </w:r>
      <w:r w:rsidRPr="00AC1FE2">
        <w:rPr>
          <w:b/>
          <w:bCs/>
        </w:rPr>
        <w:t>data minimisation</w:t>
      </w:r>
      <w:r w:rsidRPr="003036EF">
        <w:t>’)</w:t>
      </w:r>
      <w:r w:rsidR="00C92698" w:rsidRPr="003036EF">
        <w:t>.</w:t>
      </w:r>
    </w:p>
    <w:p w14:paraId="5F5294C8" w14:textId="09AB8DD7" w:rsidR="008A2160" w:rsidRPr="00D7133D" w:rsidRDefault="00D8702C" w:rsidP="002051A9">
      <w:pPr>
        <w:pStyle w:val="bullet"/>
        <w:rPr>
          <w:color w:val="auto"/>
        </w:rPr>
      </w:pPr>
      <w:r w:rsidRPr="00D7133D">
        <w:rPr>
          <w:color w:val="auto"/>
        </w:rPr>
        <w:t xml:space="preserve">Personal information shall be accurate and kept up to date where necessary; having regard to the purposes for which </w:t>
      </w:r>
      <w:r w:rsidR="00910B4A" w:rsidRPr="00D7133D">
        <w:rPr>
          <w:color w:val="auto"/>
        </w:rPr>
        <w:t>it</w:t>
      </w:r>
      <w:r w:rsidR="00D35EBB" w:rsidRPr="00D7133D">
        <w:rPr>
          <w:color w:val="auto"/>
        </w:rPr>
        <w:t xml:space="preserve"> is</w:t>
      </w:r>
      <w:r w:rsidR="00910B4A" w:rsidRPr="00D7133D">
        <w:rPr>
          <w:color w:val="auto"/>
        </w:rPr>
        <w:t xml:space="preserve"> </w:t>
      </w:r>
      <w:r w:rsidRPr="00D7133D">
        <w:rPr>
          <w:color w:val="auto"/>
        </w:rPr>
        <w:t xml:space="preserve">processed, ensuring </w:t>
      </w:r>
      <w:r w:rsidR="00D35EBB" w:rsidRPr="00D7133D">
        <w:rPr>
          <w:color w:val="auto"/>
        </w:rPr>
        <w:t>it is</w:t>
      </w:r>
      <w:r w:rsidRPr="00D7133D">
        <w:rPr>
          <w:color w:val="auto"/>
        </w:rPr>
        <w:t xml:space="preserve"> erased or rectified without delay</w:t>
      </w:r>
      <w:r w:rsidR="00292D54" w:rsidRPr="00D7133D">
        <w:rPr>
          <w:rFonts w:eastAsia="Times New Roman"/>
          <w:color w:val="auto"/>
          <w:kern w:val="0"/>
          <w:sz w:val="21"/>
          <w:szCs w:val="21"/>
          <w14:ligatures w14:val="none"/>
        </w:rPr>
        <w:t xml:space="preserve"> </w:t>
      </w:r>
      <w:r w:rsidR="00292D54" w:rsidRPr="00D7133D">
        <w:rPr>
          <w:color w:val="auto"/>
        </w:rPr>
        <w:t xml:space="preserve">when inaccuracies are identified </w:t>
      </w:r>
      <w:r w:rsidRPr="00D7133D">
        <w:rPr>
          <w:color w:val="auto"/>
        </w:rPr>
        <w:t>(</w:t>
      </w:r>
      <w:r w:rsidRPr="00D7133D">
        <w:rPr>
          <w:b/>
          <w:bCs/>
          <w:color w:val="auto"/>
        </w:rPr>
        <w:t>‘accuracy</w:t>
      </w:r>
      <w:r w:rsidRPr="00D7133D">
        <w:rPr>
          <w:color w:val="auto"/>
        </w:rPr>
        <w:t>’)</w:t>
      </w:r>
      <w:r w:rsidR="00C92698" w:rsidRPr="00D7133D">
        <w:rPr>
          <w:color w:val="auto"/>
        </w:rPr>
        <w:t>.</w:t>
      </w:r>
    </w:p>
    <w:p w14:paraId="2FE943B4" w14:textId="78536C9E" w:rsidR="00712EF5" w:rsidRPr="00D7133D" w:rsidRDefault="00D8702C" w:rsidP="002051A9">
      <w:pPr>
        <w:pStyle w:val="bullet"/>
        <w:rPr>
          <w:color w:val="auto"/>
        </w:rPr>
      </w:pPr>
      <w:r w:rsidRPr="00D7133D">
        <w:rPr>
          <w:color w:val="auto"/>
        </w:rPr>
        <w:t>Personal information will not be kept for longer than is necessary for the purpose for which it is processed</w:t>
      </w:r>
      <w:r w:rsidR="00522E90" w:rsidRPr="00D7133D">
        <w:rPr>
          <w:color w:val="auto"/>
        </w:rPr>
        <w:t>,</w:t>
      </w:r>
      <w:r w:rsidRPr="00D7133D">
        <w:rPr>
          <w:color w:val="auto"/>
        </w:rPr>
        <w:t xml:space="preserve"> except where</w:t>
      </w:r>
      <w:r w:rsidR="004D4A77" w:rsidRPr="00D7133D">
        <w:rPr>
          <w:color w:val="auto"/>
        </w:rPr>
        <w:t xml:space="preserve"> the </w:t>
      </w:r>
      <w:r w:rsidR="00D67673" w:rsidRPr="00D7133D">
        <w:rPr>
          <w:color w:val="auto"/>
        </w:rPr>
        <w:t>Personal Data</w:t>
      </w:r>
      <w:r w:rsidR="00712EF5" w:rsidRPr="00D7133D">
        <w:rPr>
          <w:color w:val="auto"/>
        </w:rPr>
        <w:t xml:space="preserve"> </w:t>
      </w:r>
      <w:r w:rsidR="00C54C83" w:rsidRPr="00D7133D">
        <w:rPr>
          <w:color w:val="auto"/>
        </w:rPr>
        <w:t>is</w:t>
      </w:r>
      <w:r w:rsidRPr="00D7133D">
        <w:rPr>
          <w:color w:val="auto"/>
        </w:rPr>
        <w:t xml:space="preserve"> processed solely for</w:t>
      </w:r>
      <w:r w:rsidR="00712EF5" w:rsidRPr="00D7133D">
        <w:rPr>
          <w:color w:val="auto"/>
        </w:rPr>
        <w:t>:</w:t>
      </w:r>
    </w:p>
    <w:p w14:paraId="16DF7E1A" w14:textId="41E52668" w:rsidR="004D4A77" w:rsidRPr="00D7133D" w:rsidRDefault="00D8702C" w:rsidP="004D4A77">
      <w:pPr>
        <w:pStyle w:val="bulletlevel2"/>
        <w:rPr>
          <w:rFonts w:ascii="Calibri" w:hAnsi="Calibri" w:cs="Calibri"/>
          <w:color w:val="auto"/>
        </w:rPr>
      </w:pPr>
      <w:r w:rsidRPr="00D7133D">
        <w:rPr>
          <w:rFonts w:ascii="Calibri" w:hAnsi="Calibri" w:cs="Calibri"/>
          <w:color w:val="auto"/>
        </w:rPr>
        <w:t>archiving purposes</w:t>
      </w:r>
      <w:r w:rsidR="00D36920" w:rsidRPr="00D7133D">
        <w:rPr>
          <w:rFonts w:ascii="Calibri" w:hAnsi="Calibri" w:cs="Calibri"/>
          <w:color w:val="auto"/>
        </w:rPr>
        <w:t xml:space="preserve"> </w:t>
      </w:r>
      <w:r w:rsidRPr="00D7133D">
        <w:rPr>
          <w:rFonts w:ascii="Calibri" w:hAnsi="Calibri" w:cs="Calibri"/>
          <w:color w:val="auto"/>
        </w:rPr>
        <w:t xml:space="preserve">in the public interest, </w:t>
      </w:r>
    </w:p>
    <w:p w14:paraId="4C77C8AD" w14:textId="17194FD2" w:rsidR="002B249F" w:rsidRPr="00D7133D" w:rsidRDefault="00D8702C" w:rsidP="004D4A77">
      <w:pPr>
        <w:pStyle w:val="bulletlevel2"/>
        <w:rPr>
          <w:rFonts w:ascii="Calibri" w:hAnsi="Calibri" w:cs="Calibri"/>
          <w:color w:val="auto"/>
        </w:rPr>
      </w:pPr>
      <w:r w:rsidRPr="00D7133D">
        <w:rPr>
          <w:rFonts w:ascii="Calibri" w:hAnsi="Calibri" w:cs="Calibri"/>
          <w:color w:val="auto"/>
        </w:rPr>
        <w:t>scientific or historical research purposes</w:t>
      </w:r>
      <w:r w:rsidR="00C54C83" w:rsidRPr="00D7133D">
        <w:rPr>
          <w:rFonts w:ascii="Calibri" w:hAnsi="Calibri" w:cs="Calibri"/>
          <w:color w:val="auto"/>
        </w:rPr>
        <w:t>,</w:t>
      </w:r>
      <w:r w:rsidRPr="00D7133D">
        <w:rPr>
          <w:rFonts w:ascii="Calibri" w:hAnsi="Calibri" w:cs="Calibri"/>
          <w:color w:val="auto"/>
        </w:rPr>
        <w:t xml:space="preserve"> </w:t>
      </w:r>
    </w:p>
    <w:p w14:paraId="32E671D5" w14:textId="35D1F503" w:rsidR="00712EF5" w:rsidRPr="00D7133D" w:rsidRDefault="00712EF5" w:rsidP="00D36920">
      <w:pPr>
        <w:pStyle w:val="bulletlevel2"/>
        <w:rPr>
          <w:rFonts w:ascii="Calibri" w:hAnsi="Calibri" w:cs="Calibri"/>
          <w:color w:val="auto"/>
        </w:rPr>
      </w:pPr>
      <w:r w:rsidRPr="00D7133D">
        <w:rPr>
          <w:rFonts w:ascii="Calibri" w:hAnsi="Calibri" w:cs="Calibri"/>
          <w:color w:val="auto"/>
        </w:rPr>
        <w:t>statistical pu</w:t>
      </w:r>
      <w:r w:rsidR="00282E6E" w:rsidRPr="00D7133D">
        <w:rPr>
          <w:rFonts w:ascii="Calibri" w:hAnsi="Calibri" w:cs="Calibri"/>
          <w:color w:val="auto"/>
        </w:rPr>
        <w:t>r</w:t>
      </w:r>
      <w:r w:rsidRPr="00D7133D">
        <w:rPr>
          <w:rFonts w:ascii="Calibri" w:hAnsi="Calibri" w:cs="Calibri"/>
          <w:color w:val="auto"/>
        </w:rPr>
        <w:t>poses,</w:t>
      </w:r>
    </w:p>
    <w:p w14:paraId="3A9F3FBE" w14:textId="66179FFE" w:rsidR="007A7733" w:rsidRPr="003036EF" w:rsidRDefault="00C54C83" w:rsidP="002B249F">
      <w:pPr>
        <w:pStyle w:val="bulletlevel2"/>
        <w:numPr>
          <w:ilvl w:val="0"/>
          <w:numId w:val="0"/>
        </w:numPr>
        <w:ind w:left="1123"/>
        <w:rPr>
          <w:rFonts w:ascii="Calibri" w:hAnsi="Calibri" w:cs="Calibri"/>
        </w:rPr>
      </w:pPr>
      <w:r w:rsidRPr="003036EF">
        <w:rPr>
          <w:rFonts w:ascii="Calibri" w:hAnsi="Calibri" w:cs="Calibri"/>
        </w:rPr>
        <w:t>and</w:t>
      </w:r>
      <w:r w:rsidR="00D8702C" w:rsidRPr="003036EF">
        <w:rPr>
          <w:rFonts w:ascii="Calibri" w:hAnsi="Calibri" w:cs="Calibri"/>
        </w:rPr>
        <w:t xml:space="preserve"> subject to </w:t>
      </w:r>
      <w:r w:rsidRPr="003036EF">
        <w:rPr>
          <w:rFonts w:ascii="Calibri" w:hAnsi="Calibri" w:cs="Calibri"/>
        </w:rPr>
        <w:t xml:space="preserve">the </w:t>
      </w:r>
      <w:r w:rsidR="00D8702C" w:rsidRPr="003036EF">
        <w:rPr>
          <w:rFonts w:ascii="Calibri" w:hAnsi="Calibri" w:cs="Calibri"/>
        </w:rPr>
        <w:t xml:space="preserve">implementation of the appropriate technical and organisational measures required by the UK GDPR </w:t>
      </w:r>
      <w:r w:rsidR="00C92698" w:rsidRPr="003036EF">
        <w:rPr>
          <w:rFonts w:ascii="Calibri" w:hAnsi="Calibri" w:cs="Calibri"/>
        </w:rPr>
        <w:t>to</w:t>
      </w:r>
      <w:r w:rsidR="00D8702C" w:rsidRPr="003036EF">
        <w:rPr>
          <w:rFonts w:ascii="Calibri" w:hAnsi="Calibri" w:cs="Calibri"/>
        </w:rPr>
        <w:t xml:space="preserve"> safeguard the rights and freedoms of individuals (‘</w:t>
      </w:r>
      <w:r w:rsidR="00D8702C" w:rsidRPr="003036EF">
        <w:rPr>
          <w:rFonts w:ascii="Calibri" w:hAnsi="Calibri" w:cs="Calibri"/>
          <w:b/>
          <w:bCs/>
        </w:rPr>
        <w:t>storage limitation</w:t>
      </w:r>
      <w:r w:rsidR="00D8702C" w:rsidRPr="003036EF">
        <w:rPr>
          <w:rFonts w:ascii="Calibri" w:hAnsi="Calibri" w:cs="Calibri"/>
        </w:rPr>
        <w:t>’)</w:t>
      </w:r>
      <w:r w:rsidR="00C92698" w:rsidRPr="003036EF">
        <w:rPr>
          <w:rFonts w:ascii="Calibri" w:hAnsi="Calibri" w:cs="Calibri"/>
        </w:rPr>
        <w:t>.</w:t>
      </w:r>
    </w:p>
    <w:p w14:paraId="1210BF80" w14:textId="3D418739" w:rsidR="008A2160" w:rsidRPr="003036EF" w:rsidRDefault="00D8702C" w:rsidP="002051A9">
      <w:pPr>
        <w:pStyle w:val="bullet"/>
      </w:pPr>
      <w:r w:rsidRPr="003036EF">
        <w:t xml:space="preserve">Appropriate technical and organisational measures shall be taken to ensure the personal information is secured against unauthorised/unlawful </w:t>
      </w:r>
      <w:r w:rsidR="00D67673">
        <w:t>Processing</w:t>
      </w:r>
      <w:r w:rsidRPr="003036EF">
        <w:t>, accidental loss, damage or destruction (‘</w:t>
      </w:r>
      <w:r w:rsidRPr="003036EF">
        <w:rPr>
          <w:b/>
          <w:bCs/>
        </w:rPr>
        <w:t>integrity and confidentiality</w:t>
      </w:r>
      <w:r w:rsidRPr="003036EF">
        <w:t xml:space="preserve">’). </w:t>
      </w:r>
    </w:p>
    <w:p w14:paraId="491FD5A8" w14:textId="3FD1E975" w:rsidR="005C6FDC" w:rsidRPr="003036EF" w:rsidRDefault="002140E4" w:rsidP="002F7F16">
      <w:pPr>
        <w:pStyle w:val="level2para"/>
      </w:pPr>
      <w:r w:rsidRPr="003036EF">
        <w:t>The UK GDPR also introduce</w:t>
      </w:r>
      <w:r w:rsidR="00E538EF" w:rsidRPr="003036EF">
        <w:t>s</w:t>
      </w:r>
      <w:r w:rsidRPr="003036EF">
        <w:t xml:space="preserve"> an </w:t>
      </w:r>
      <w:r w:rsidRPr="003036EF">
        <w:rPr>
          <w:b/>
          <w:bCs/>
        </w:rPr>
        <w:t>accountability</w:t>
      </w:r>
      <w:r w:rsidRPr="003036EF">
        <w:t xml:space="preserve"> principle, which requires organisations be able to demonstrate compliance with </w:t>
      </w:r>
      <w:proofErr w:type="gramStart"/>
      <w:r w:rsidRPr="003036EF">
        <w:t>all of</w:t>
      </w:r>
      <w:proofErr w:type="gramEnd"/>
      <w:r w:rsidRPr="003036EF">
        <w:t xml:space="preserve"> the above principles.</w:t>
      </w:r>
    </w:p>
    <w:p w14:paraId="6BF4B66C" w14:textId="79D6404C" w:rsidR="008A2160" w:rsidRPr="003036EF" w:rsidRDefault="00D8702C" w:rsidP="003036EF">
      <w:pPr>
        <w:pStyle w:val="Heading1"/>
      </w:pPr>
      <w:bookmarkStart w:id="3" w:name="_Toc224241223"/>
      <w:r w:rsidRPr="003036EF">
        <w:t>Legal Definitions</w:t>
      </w:r>
      <w:bookmarkEnd w:id="3"/>
      <w:r w:rsidRPr="003036EF">
        <w:t xml:space="preserve"> </w:t>
      </w:r>
    </w:p>
    <w:p w14:paraId="7E4FD4BE" w14:textId="54DFF399" w:rsidR="008A2160" w:rsidRPr="003036EF" w:rsidRDefault="00D8702C" w:rsidP="002F7F16">
      <w:pPr>
        <w:pStyle w:val="level2para"/>
      </w:pPr>
      <w:r w:rsidRPr="003036EF">
        <w:t xml:space="preserve">The following definitions shall apply: </w:t>
      </w:r>
    </w:p>
    <w:p w14:paraId="69118E9B" w14:textId="745CB07C" w:rsidR="008A2160" w:rsidRPr="003036EF" w:rsidRDefault="009D6716" w:rsidP="00632DAA">
      <w:pPr>
        <w:pStyle w:val="level3para"/>
      </w:pPr>
      <w:r w:rsidRPr="003036EF">
        <w:t>Data Protection Legislation</w:t>
      </w:r>
      <w:r w:rsidR="00D8702C" w:rsidRPr="003036EF">
        <w:t xml:space="preserve"> means: </w:t>
      </w:r>
    </w:p>
    <w:p w14:paraId="3C423D42" w14:textId="39F068E0" w:rsidR="008A2160" w:rsidRPr="003036EF" w:rsidRDefault="00D8702C" w:rsidP="00A31492">
      <w:pPr>
        <w:pStyle w:val="bulletunderlevel3para"/>
        <w:rPr>
          <w:rFonts w:ascii="Calibri" w:hAnsi="Calibri" w:cs="Calibri"/>
        </w:rPr>
      </w:pPr>
      <w:r w:rsidRPr="003036EF">
        <w:rPr>
          <w:rFonts w:ascii="Calibri" w:hAnsi="Calibri" w:cs="Calibri"/>
        </w:rPr>
        <w:t xml:space="preserve"> The UK General Data Protection Regulation ("UK GDPR"),  </w:t>
      </w:r>
    </w:p>
    <w:p w14:paraId="5434D6B5" w14:textId="6F434672" w:rsidR="008A2160" w:rsidRPr="003036EF" w:rsidRDefault="00D8702C" w:rsidP="00A31492">
      <w:pPr>
        <w:pStyle w:val="bulletunderlevel3para"/>
        <w:rPr>
          <w:rFonts w:ascii="Calibri" w:hAnsi="Calibri" w:cs="Calibri"/>
        </w:rPr>
      </w:pPr>
      <w:r w:rsidRPr="003036EF">
        <w:rPr>
          <w:rFonts w:ascii="Calibri" w:hAnsi="Calibri" w:cs="Calibri"/>
        </w:rPr>
        <w:t>Data Protection Act 2018 (“DPA</w:t>
      </w:r>
      <w:r w:rsidR="00166149" w:rsidRPr="003036EF">
        <w:rPr>
          <w:rFonts w:ascii="Calibri" w:hAnsi="Calibri" w:cs="Calibri"/>
        </w:rPr>
        <w:t>”) -</w:t>
      </w:r>
      <w:r w:rsidR="005B6AD2" w:rsidRPr="003036EF">
        <w:rPr>
          <w:rFonts w:ascii="Calibri" w:hAnsi="Calibri" w:cs="Calibri"/>
        </w:rPr>
        <w:t xml:space="preserve"> This was formerly the Data Protection Act 1988</w:t>
      </w:r>
      <w:r w:rsidRPr="003036EF">
        <w:rPr>
          <w:rFonts w:ascii="Calibri" w:hAnsi="Calibri" w:cs="Calibri"/>
        </w:rPr>
        <w:t xml:space="preserve"> </w:t>
      </w:r>
    </w:p>
    <w:p w14:paraId="0A1DAD68" w14:textId="77777777" w:rsidR="008A2160" w:rsidRPr="003036EF" w:rsidRDefault="00D8702C" w:rsidP="00A31492">
      <w:pPr>
        <w:pStyle w:val="bulletunderlevel3para"/>
        <w:rPr>
          <w:rFonts w:ascii="Calibri" w:hAnsi="Calibri" w:cs="Calibri"/>
        </w:rPr>
      </w:pPr>
      <w:r w:rsidRPr="003036EF">
        <w:rPr>
          <w:rFonts w:ascii="Calibri" w:hAnsi="Calibri" w:cs="Calibri"/>
        </w:rPr>
        <w:lastRenderedPageBreak/>
        <w:t>Law Enforcement Processing (DPA Part 3</w:t>
      </w:r>
      <w:proofErr w:type="gramStart"/>
      <w:r w:rsidRPr="003036EF">
        <w:rPr>
          <w:rFonts w:ascii="Calibri" w:hAnsi="Calibri" w:cs="Calibri"/>
        </w:rPr>
        <w:t>);</w:t>
      </w:r>
      <w:proofErr w:type="gramEnd"/>
      <w:r w:rsidRPr="003036EF">
        <w:rPr>
          <w:rFonts w:ascii="Calibri" w:hAnsi="Calibri" w:cs="Calibri"/>
        </w:rPr>
        <w:t xml:space="preserve"> </w:t>
      </w:r>
    </w:p>
    <w:p w14:paraId="1786B102" w14:textId="30E151A9" w:rsidR="008838B5" w:rsidRPr="003036EF" w:rsidRDefault="00D8702C" w:rsidP="00A31492">
      <w:pPr>
        <w:pStyle w:val="bulletunderlevel3para"/>
        <w:rPr>
          <w:rFonts w:ascii="Calibri" w:hAnsi="Calibri" w:cs="Calibri"/>
        </w:rPr>
      </w:pPr>
      <w:r w:rsidRPr="003036EF">
        <w:rPr>
          <w:rFonts w:ascii="Calibri" w:hAnsi="Calibri" w:cs="Calibri"/>
        </w:rPr>
        <w:t xml:space="preserve">The Privacy and Electronic Communications (EC Directive) Regulations 2003; and </w:t>
      </w:r>
    </w:p>
    <w:p w14:paraId="2F92257B" w14:textId="7705AA4C" w:rsidR="008A2160" w:rsidRPr="003036EF" w:rsidRDefault="008838B5" w:rsidP="00A31492">
      <w:pPr>
        <w:pStyle w:val="bulletunderlevel3para"/>
        <w:rPr>
          <w:rFonts w:ascii="Calibri" w:hAnsi="Calibri" w:cs="Calibri"/>
        </w:rPr>
      </w:pPr>
      <w:r w:rsidRPr="003036EF">
        <w:rPr>
          <w:rFonts w:ascii="Calibri" w:hAnsi="Calibri" w:cs="Calibri"/>
        </w:rPr>
        <w:t>The Data (Use and Access) Act 2025 (DUAA 2025) received Royal Assent on June 19, 2025, marking its official passage into law.</w:t>
      </w:r>
    </w:p>
    <w:p w14:paraId="14B4AA17" w14:textId="50E2DF46" w:rsidR="008A2160" w:rsidRPr="003036EF" w:rsidRDefault="008838B5" w:rsidP="00B402EE">
      <w:pPr>
        <w:pStyle w:val="bulletunderlevel3para"/>
        <w:rPr>
          <w:rFonts w:ascii="Calibri" w:hAnsi="Calibri" w:cs="Calibri"/>
        </w:rPr>
      </w:pPr>
      <w:r w:rsidRPr="003036EF">
        <w:rPr>
          <w:rFonts w:ascii="Calibri" w:hAnsi="Calibri" w:cs="Calibri"/>
        </w:rPr>
        <w:t xml:space="preserve">Any other applicable law concerning the </w:t>
      </w:r>
      <w:r w:rsidR="00D67673">
        <w:rPr>
          <w:rFonts w:ascii="Calibri" w:hAnsi="Calibri" w:cs="Calibri"/>
        </w:rPr>
        <w:t>Processing</w:t>
      </w:r>
      <w:r w:rsidRPr="003036EF">
        <w:rPr>
          <w:rFonts w:ascii="Calibri" w:hAnsi="Calibri" w:cs="Calibri"/>
        </w:rPr>
        <w:t xml:space="preserve"> of </w:t>
      </w:r>
      <w:r w:rsidR="00D67673">
        <w:rPr>
          <w:rFonts w:ascii="Calibri" w:hAnsi="Calibri" w:cs="Calibri"/>
        </w:rPr>
        <w:t>Personal Data</w:t>
      </w:r>
      <w:r w:rsidRPr="003036EF">
        <w:rPr>
          <w:rFonts w:ascii="Calibri" w:hAnsi="Calibri" w:cs="Calibri"/>
        </w:rPr>
        <w:t xml:space="preserve"> and privacy</w:t>
      </w:r>
    </w:p>
    <w:p w14:paraId="71EDF5FD" w14:textId="273AF3EC" w:rsidR="008A2160" w:rsidRPr="003036EF" w:rsidRDefault="00D67673" w:rsidP="00632DAA">
      <w:pPr>
        <w:pStyle w:val="level3para"/>
      </w:pPr>
      <w:r>
        <w:rPr>
          <w:b/>
          <w:bCs/>
        </w:rPr>
        <w:t>Personal Data</w:t>
      </w:r>
      <w:r w:rsidR="00D8702C" w:rsidRPr="003036EF">
        <w:t xml:space="preserve"> means any information, which either directly or indirectly, relates to an identified or identifiable natural living person. Identifiers include name, address</w:t>
      </w:r>
      <w:r w:rsidR="00FF7CCF" w:rsidRPr="003036EF">
        <w:t xml:space="preserve"> and</w:t>
      </w:r>
      <w:r w:rsidR="00D8702C" w:rsidRPr="003036EF">
        <w:t xml:space="preserve"> date of birth, postcodes, unique identification numbers, location data, online identifiers (such as an IP address), pseudonymised data and information relating to a person's social or economic status. </w:t>
      </w:r>
    </w:p>
    <w:p w14:paraId="78AF0185" w14:textId="39FEA5EE" w:rsidR="008A2160" w:rsidRPr="003036EF" w:rsidRDefault="00D67673" w:rsidP="00632DAA">
      <w:pPr>
        <w:pStyle w:val="level3para"/>
      </w:pPr>
      <w:r>
        <w:rPr>
          <w:b/>
          <w:bCs/>
        </w:rPr>
        <w:t>Special Category Data</w:t>
      </w:r>
      <w:r w:rsidR="00D8702C" w:rsidRPr="003036EF">
        <w:t xml:space="preserve"> means </w:t>
      </w:r>
      <w:r>
        <w:t>Personal Data</w:t>
      </w:r>
      <w:r w:rsidR="00D8702C" w:rsidRPr="003036EF">
        <w:t xml:space="preserve"> consisting of information as to: </w:t>
      </w:r>
    </w:p>
    <w:p w14:paraId="0BFAB160" w14:textId="14A5B8C3" w:rsidR="008A2160" w:rsidRPr="003036EF" w:rsidRDefault="00D8702C" w:rsidP="00D23E98">
      <w:pPr>
        <w:pStyle w:val="bulletunderlevel3para"/>
        <w:rPr>
          <w:rFonts w:ascii="Calibri" w:hAnsi="Calibri" w:cs="Calibri"/>
        </w:rPr>
      </w:pPr>
      <w:r w:rsidRPr="003036EF">
        <w:rPr>
          <w:rFonts w:ascii="Calibri" w:hAnsi="Calibri" w:cs="Calibri"/>
        </w:rPr>
        <w:t xml:space="preserve">The racial or ethnic origin of the </w:t>
      </w:r>
      <w:r w:rsidR="00D67673">
        <w:rPr>
          <w:rFonts w:ascii="Calibri" w:hAnsi="Calibri" w:cs="Calibri"/>
        </w:rPr>
        <w:t>Data Subject</w:t>
      </w:r>
      <w:r w:rsidR="00D23E98" w:rsidRPr="003036EF">
        <w:rPr>
          <w:rFonts w:ascii="Calibri" w:hAnsi="Calibri" w:cs="Calibri"/>
        </w:rPr>
        <w:t>.</w:t>
      </w:r>
    </w:p>
    <w:p w14:paraId="2B737689" w14:textId="50D2CB80" w:rsidR="008A2160" w:rsidRPr="003036EF" w:rsidRDefault="00D8702C" w:rsidP="00D23E98">
      <w:pPr>
        <w:pStyle w:val="bulletunderlevel3para"/>
        <w:rPr>
          <w:rFonts w:ascii="Calibri" w:hAnsi="Calibri" w:cs="Calibri"/>
        </w:rPr>
      </w:pPr>
      <w:r w:rsidRPr="003036EF">
        <w:rPr>
          <w:rFonts w:ascii="Calibri" w:hAnsi="Calibri" w:cs="Calibri"/>
        </w:rPr>
        <w:t>Political opinions</w:t>
      </w:r>
      <w:r w:rsidR="00D23E98" w:rsidRPr="003036EF">
        <w:rPr>
          <w:rFonts w:ascii="Calibri" w:hAnsi="Calibri" w:cs="Calibri"/>
        </w:rPr>
        <w:t>.</w:t>
      </w:r>
    </w:p>
    <w:p w14:paraId="07972443" w14:textId="40D1EF36" w:rsidR="008A2160" w:rsidRPr="003036EF" w:rsidRDefault="00D8702C" w:rsidP="00D23E98">
      <w:pPr>
        <w:pStyle w:val="bulletunderlevel3para"/>
        <w:rPr>
          <w:rFonts w:ascii="Calibri" w:hAnsi="Calibri" w:cs="Calibri"/>
        </w:rPr>
      </w:pPr>
      <w:r w:rsidRPr="003036EF">
        <w:rPr>
          <w:rFonts w:ascii="Calibri" w:hAnsi="Calibri" w:cs="Calibri"/>
        </w:rPr>
        <w:t xml:space="preserve">In some </w:t>
      </w:r>
      <w:proofErr w:type="gramStart"/>
      <w:r w:rsidRPr="003036EF">
        <w:rPr>
          <w:rFonts w:ascii="Calibri" w:hAnsi="Calibri" w:cs="Calibri"/>
        </w:rPr>
        <w:t>cases</w:t>
      </w:r>
      <w:proofErr w:type="gramEnd"/>
      <w:r w:rsidRPr="003036EF">
        <w:rPr>
          <w:rFonts w:ascii="Calibri" w:hAnsi="Calibri" w:cs="Calibri"/>
        </w:rPr>
        <w:t xml:space="preserve"> an </w:t>
      </w:r>
      <w:r w:rsidR="00D23E98" w:rsidRPr="003036EF">
        <w:rPr>
          <w:rFonts w:ascii="Calibri" w:hAnsi="Calibri" w:cs="Calibri"/>
        </w:rPr>
        <w:t>individual’s</w:t>
      </w:r>
      <w:r w:rsidRPr="003036EF">
        <w:rPr>
          <w:rFonts w:ascii="Calibri" w:hAnsi="Calibri" w:cs="Calibri"/>
        </w:rPr>
        <w:t xml:space="preserve"> gender</w:t>
      </w:r>
      <w:r w:rsidR="00D23E98" w:rsidRPr="003036EF">
        <w:rPr>
          <w:rFonts w:ascii="Calibri" w:hAnsi="Calibri" w:cs="Calibri"/>
        </w:rPr>
        <w:t>.</w:t>
      </w:r>
    </w:p>
    <w:p w14:paraId="4C56E48C" w14:textId="40D1846C" w:rsidR="008A2160" w:rsidRPr="003036EF" w:rsidRDefault="00D8702C" w:rsidP="00D23E98">
      <w:pPr>
        <w:pStyle w:val="bulletunderlevel3para"/>
        <w:rPr>
          <w:rFonts w:ascii="Calibri" w:hAnsi="Calibri" w:cs="Calibri"/>
        </w:rPr>
      </w:pPr>
      <w:r w:rsidRPr="003036EF">
        <w:rPr>
          <w:rFonts w:ascii="Calibri" w:hAnsi="Calibri" w:cs="Calibri"/>
        </w:rPr>
        <w:t>Religious beliefs or other beliefs of a similar nature</w:t>
      </w:r>
      <w:r w:rsidR="00D23E98" w:rsidRPr="003036EF">
        <w:rPr>
          <w:rFonts w:ascii="Calibri" w:hAnsi="Calibri" w:cs="Calibri"/>
        </w:rPr>
        <w:t>.</w:t>
      </w:r>
    </w:p>
    <w:p w14:paraId="3C8AB044" w14:textId="37FB5AA7" w:rsidR="008A2160" w:rsidRPr="003036EF" w:rsidRDefault="00D8702C" w:rsidP="00D23E98">
      <w:pPr>
        <w:pStyle w:val="bulletunderlevel3para"/>
        <w:rPr>
          <w:rFonts w:ascii="Calibri" w:hAnsi="Calibri" w:cs="Calibri"/>
        </w:rPr>
      </w:pPr>
      <w:r w:rsidRPr="003036EF">
        <w:rPr>
          <w:rFonts w:ascii="Calibri" w:hAnsi="Calibri" w:cs="Calibri"/>
        </w:rPr>
        <w:t>Trade union membership</w:t>
      </w:r>
      <w:r w:rsidR="00D23E98" w:rsidRPr="003036EF">
        <w:rPr>
          <w:rFonts w:ascii="Calibri" w:hAnsi="Calibri" w:cs="Calibri"/>
        </w:rPr>
        <w:t>.</w:t>
      </w:r>
    </w:p>
    <w:p w14:paraId="2F98FFA3" w14:textId="62537D50" w:rsidR="008A2160" w:rsidRPr="003036EF" w:rsidRDefault="00D8702C" w:rsidP="00D23E98">
      <w:pPr>
        <w:pStyle w:val="bulletunderlevel3para"/>
        <w:rPr>
          <w:rFonts w:ascii="Calibri" w:hAnsi="Calibri" w:cs="Calibri"/>
        </w:rPr>
      </w:pPr>
      <w:r w:rsidRPr="003036EF">
        <w:rPr>
          <w:rFonts w:ascii="Calibri" w:hAnsi="Calibri" w:cs="Calibri"/>
        </w:rPr>
        <w:t xml:space="preserve">Physical or mental health or </w:t>
      </w:r>
      <w:r w:rsidR="00D23E98" w:rsidRPr="003036EF">
        <w:rPr>
          <w:rFonts w:ascii="Calibri" w:hAnsi="Calibri" w:cs="Calibri"/>
        </w:rPr>
        <w:t>condition.</w:t>
      </w:r>
      <w:r w:rsidRPr="003036EF">
        <w:rPr>
          <w:rFonts w:ascii="Calibri" w:hAnsi="Calibri" w:cs="Calibri"/>
        </w:rPr>
        <w:t xml:space="preserve"> </w:t>
      </w:r>
    </w:p>
    <w:p w14:paraId="1B93EF60" w14:textId="19A0D9E8" w:rsidR="008A2160" w:rsidRPr="003036EF" w:rsidRDefault="00D8702C" w:rsidP="00D23E98">
      <w:pPr>
        <w:pStyle w:val="bulletunderlevel3para"/>
        <w:rPr>
          <w:rFonts w:ascii="Calibri" w:hAnsi="Calibri" w:cs="Calibri"/>
        </w:rPr>
      </w:pPr>
      <w:r w:rsidRPr="003036EF">
        <w:rPr>
          <w:rFonts w:ascii="Calibri" w:hAnsi="Calibri" w:cs="Calibri"/>
        </w:rPr>
        <w:t>Biometric and/or genetic data</w:t>
      </w:r>
      <w:r w:rsidR="00D23E98" w:rsidRPr="003036EF">
        <w:rPr>
          <w:rFonts w:ascii="Calibri" w:hAnsi="Calibri" w:cs="Calibri"/>
        </w:rPr>
        <w:t>.</w:t>
      </w:r>
    </w:p>
    <w:p w14:paraId="2CBD061B" w14:textId="269ECD4D" w:rsidR="008A2160" w:rsidRPr="003036EF" w:rsidRDefault="00D8702C" w:rsidP="00D23E98">
      <w:pPr>
        <w:pStyle w:val="bulletunderlevel3para"/>
        <w:rPr>
          <w:rFonts w:ascii="Calibri" w:hAnsi="Calibri" w:cs="Calibri"/>
        </w:rPr>
      </w:pPr>
      <w:r w:rsidRPr="003036EF">
        <w:rPr>
          <w:rFonts w:ascii="Calibri" w:hAnsi="Calibri" w:cs="Calibri"/>
        </w:rPr>
        <w:t xml:space="preserve">Sex life or </w:t>
      </w:r>
      <w:r w:rsidR="00D23E98" w:rsidRPr="003036EF">
        <w:rPr>
          <w:rFonts w:ascii="Calibri" w:hAnsi="Calibri" w:cs="Calibri"/>
        </w:rPr>
        <w:t>s</w:t>
      </w:r>
      <w:r w:rsidRPr="003036EF">
        <w:rPr>
          <w:rFonts w:ascii="Calibri" w:hAnsi="Calibri" w:cs="Calibri"/>
        </w:rPr>
        <w:t xml:space="preserve">exual </w:t>
      </w:r>
      <w:r w:rsidR="00D23E98" w:rsidRPr="003036EF">
        <w:rPr>
          <w:rFonts w:ascii="Calibri" w:hAnsi="Calibri" w:cs="Calibri"/>
        </w:rPr>
        <w:t>o</w:t>
      </w:r>
      <w:r w:rsidRPr="003036EF">
        <w:rPr>
          <w:rFonts w:ascii="Calibri" w:hAnsi="Calibri" w:cs="Calibri"/>
        </w:rPr>
        <w:t>rientation</w:t>
      </w:r>
      <w:r w:rsidR="00D23E98" w:rsidRPr="003036EF">
        <w:rPr>
          <w:rFonts w:ascii="Calibri" w:hAnsi="Calibri" w:cs="Calibri"/>
        </w:rPr>
        <w:t>.</w:t>
      </w:r>
    </w:p>
    <w:p w14:paraId="6A9FFC45" w14:textId="00EADF18" w:rsidR="008A2160" w:rsidRPr="003036EF" w:rsidRDefault="00D8702C" w:rsidP="00632DAA">
      <w:pPr>
        <w:pStyle w:val="level3para"/>
      </w:pPr>
      <w:r w:rsidRPr="003036EF">
        <w:rPr>
          <w:b/>
          <w:bCs/>
        </w:rPr>
        <w:t xml:space="preserve">Criminal Offence Data </w:t>
      </w:r>
      <w:r w:rsidRPr="003036EF">
        <w:t xml:space="preserve">means </w:t>
      </w:r>
      <w:r w:rsidR="00D67673">
        <w:t>Personal Data</w:t>
      </w:r>
      <w:r w:rsidRPr="003036EF">
        <w:t xml:space="preserve"> consisting of information as to: </w:t>
      </w:r>
    </w:p>
    <w:p w14:paraId="3D0E7A53" w14:textId="084B94DF" w:rsidR="008A2160" w:rsidRPr="003036EF" w:rsidRDefault="00D8702C" w:rsidP="00D23E98">
      <w:pPr>
        <w:pStyle w:val="bulletunderlevel3para"/>
        <w:rPr>
          <w:rFonts w:ascii="Calibri" w:hAnsi="Calibri" w:cs="Calibri"/>
        </w:rPr>
      </w:pPr>
      <w:r w:rsidRPr="003036EF">
        <w:rPr>
          <w:rFonts w:ascii="Calibri" w:hAnsi="Calibri" w:cs="Calibri"/>
        </w:rPr>
        <w:t xml:space="preserve">The commission or alleged commission by the </w:t>
      </w:r>
      <w:r w:rsidR="00D67673">
        <w:rPr>
          <w:rFonts w:ascii="Calibri" w:hAnsi="Calibri" w:cs="Calibri"/>
        </w:rPr>
        <w:t>Data Subject</w:t>
      </w:r>
      <w:r w:rsidRPr="003036EF">
        <w:rPr>
          <w:rFonts w:ascii="Calibri" w:hAnsi="Calibri" w:cs="Calibri"/>
        </w:rPr>
        <w:t xml:space="preserve"> of any offence; or </w:t>
      </w:r>
    </w:p>
    <w:p w14:paraId="6F778E94" w14:textId="0D93D6BC" w:rsidR="008A2160" w:rsidRPr="003036EF" w:rsidRDefault="00D8702C" w:rsidP="00D23E98">
      <w:pPr>
        <w:pStyle w:val="bulletunderlevel3para"/>
        <w:rPr>
          <w:rFonts w:ascii="Calibri" w:hAnsi="Calibri" w:cs="Calibri"/>
        </w:rPr>
      </w:pPr>
      <w:r w:rsidRPr="003036EF">
        <w:rPr>
          <w:rFonts w:ascii="Calibri" w:hAnsi="Calibri" w:cs="Calibri"/>
        </w:rPr>
        <w:t xml:space="preserve">Any proceedings for any offence committed or alleged to have been committed by the </w:t>
      </w:r>
      <w:r w:rsidR="00D67673">
        <w:rPr>
          <w:rFonts w:ascii="Calibri" w:hAnsi="Calibri" w:cs="Calibri"/>
        </w:rPr>
        <w:t>Data Subject</w:t>
      </w:r>
      <w:r w:rsidRPr="003036EF">
        <w:rPr>
          <w:rFonts w:ascii="Calibri" w:hAnsi="Calibri" w:cs="Calibri"/>
        </w:rPr>
        <w:t xml:space="preserve">, the disposal of such proceedings or the sentence of any court in such proceedings. </w:t>
      </w:r>
    </w:p>
    <w:p w14:paraId="56CEA12E" w14:textId="7001A219" w:rsidR="00BA6ED0" w:rsidRPr="003036EF" w:rsidRDefault="00D8702C" w:rsidP="00632DAA">
      <w:pPr>
        <w:pStyle w:val="level3para"/>
      </w:pPr>
      <w:r w:rsidRPr="003036EF">
        <w:rPr>
          <w:b/>
          <w:bCs/>
        </w:rPr>
        <w:t>Processing</w:t>
      </w:r>
      <w:r w:rsidR="00F63A2E" w:rsidRPr="003036EF">
        <w:rPr>
          <w:b/>
          <w:bCs/>
        </w:rPr>
        <w:t>,</w:t>
      </w:r>
      <w:r w:rsidRPr="003036EF">
        <w:rPr>
          <w:b/>
          <w:bCs/>
        </w:rPr>
        <w:t xml:space="preserve"> </w:t>
      </w:r>
      <w:r w:rsidRPr="003036EF">
        <w:t xml:space="preserve">in </w:t>
      </w:r>
      <w:r w:rsidR="004F3570" w:rsidRPr="003036EF">
        <w:t>R</w:t>
      </w:r>
      <w:r w:rsidRPr="003036EF">
        <w:t xml:space="preserve">elation to </w:t>
      </w:r>
      <w:r w:rsidR="00D67673">
        <w:t>Personal Data</w:t>
      </w:r>
      <w:r w:rsidRPr="003036EF">
        <w:t xml:space="preserve"> means any operation or set of operations which is performed on </w:t>
      </w:r>
      <w:r w:rsidR="00D67673">
        <w:t>Personal Data</w:t>
      </w:r>
      <w:r w:rsidR="00082DA3" w:rsidRPr="003036EF">
        <w:t>,</w:t>
      </w:r>
      <w:r w:rsidRPr="003036EF">
        <w:t xml:space="preserve"> or on sets of </w:t>
      </w:r>
      <w:r w:rsidR="00D67673">
        <w:t>Personal Data</w:t>
      </w:r>
      <w:r w:rsidRPr="003036EF">
        <w:t xml:space="preserve">, </w:t>
      </w:r>
      <w:proofErr w:type="gramStart"/>
      <w:r w:rsidRPr="003036EF">
        <w:t>whether or not</w:t>
      </w:r>
      <w:proofErr w:type="gramEnd"/>
      <w:r w:rsidRPr="003036EF">
        <w:t xml:space="preserve"> by automated means, such as</w:t>
      </w:r>
      <w:r w:rsidR="00BA6ED0" w:rsidRPr="003036EF">
        <w:t>:</w:t>
      </w:r>
      <w:r w:rsidR="00BA6ED0" w:rsidRPr="003036EF">
        <w:rPr>
          <w:rFonts w:eastAsia="Times New Roman"/>
          <w:color w:val="auto"/>
          <w:kern w:val="0"/>
          <w:sz w:val="21"/>
          <w:szCs w:val="21"/>
          <w14:ligatures w14:val="none"/>
        </w:rPr>
        <w:t xml:space="preserve"> </w:t>
      </w:r>
    </w:p>
    <w:p w14:paraId="5D094394" w14:textId="21F00AC7" w:rsidR="00BA6ED0" w:rsidRPr="003036EF" w:rsidRDefault="00ED7544" w:rsidP="00BA6ED0">
      <w:pPr>
        <w:pStyle w:val="bulletunderlevel3para"/>
        <w:rPr>
          <w:rFonts w:ascii="Calibri" w:hAnsi="Calibri" w:cs="Calibri"/>
        </w:rPr>
      </w:pPr>
      <w:r w:rsidRPr="003036EF">
        <w:rPr>
          <w:rFonts w:ascii="Calibri" w:hAnsi="Calibri" w:cs="Calibri"/>
        </w:rPr>
        <w:t>C</w:t>
      </w:r>
      <w:r w:rsidR="00BA6ED0" w:rsidRPr="003036EF">
        <w:rPr>
          <w:rFonts w:ascii="Calibri" w:hAnsi="Calibri" w:cs="Calibri"/>
        </w:rPr>
        <w:t>ollection and recording</w:t>
      </w:r>
      <w:r w:rsidRPr="003036EF">
        <w:rPr>
          <w:rFonts w:ascii="Calibri" w:hAnsi="Calibri" w:cs="Calibri"/>
        </w:rPr>
        <w:t>.</w:t>
      </w:r>
    </w:p>
    <w:p w14:paraId="47725A69" w14:textId="2942FFAE" w:rsidR="00BA6ED0" w:rsidRPr="003036EF" w:rsidRDefault="00ED7544" w:rsidP="00BA6ED0">
      <w:pPr>
        <w:pStyle w:val="bulletunderlevel3para"/>
        <w:rPr>
          <w:rFonts w:ascii="Calibri" w:hAnsi="Calibri" w:cs="Calibri"/>
        </w:rPr>
      </w:pPr>
      <w:r w:rsidRPr="003036EF">
        <w:rPr>
          <w:rFonts w:ascii="Calibri" w:hAnsi="Calibri" w:cs="Calibri"/>
        </w:rPr>
        <w:t>O</w:t>
      </w:r>
      <w:r w:rsidR="00BA6ED0" w:rsidRPr="003036EF">
        <w:rPr>
          <w:rFonts w:ascii="Calibri" w:hAnsi="Calibri" w:cs="Calibri"/>
        </w:rPr>
        <w:t>rganisation and structuring</w:t>
      </w:r>
      <w:r w:rsidRPr="003036EF">
        <w:rPr>
          <w:rFonts w:ascii="Calibri" w:hAnsi="Calibri" w:cs="Calibri"/>
        </w:rPr>
        <w:t>.</w:t>
      </w:r>
    </w:p>
    <w:p w14:paraId="0903393A" w14:textId="54A0059B" w:rsidR="00BA6ED0" w:rsidRPr="003036EF" w:rsidRDefault="00ED7544" w:rsidP="00BA6ED0">
      <w:pPr>
        <w:pStyle w:val="bulletunderlevel3para"/>
        <w:rPr>
          <w:rFonts w:ascii="Calibri" w:hAnsi="Calibri" w:cs="Calibri"/>
        </w:rPr>
      </w:pPr>
      <w:r w:rsidRPr="003036EF">
        <w:rPr>
          <w:rFonts w:ascii="Calibri" w:hAnsi="Calibri" w:cs="Calibri"/>
        </w:rPr>
        <w:t>S</w:t>
      </w:r>
      <w:r w:rsidR="00BA6ED0" w:rsidRPr="003036EF">
        <w:rPr>
          <w:rFonts w:ascii="Calibri" w:hAnsi="Calibri" w:cs="Calibri"/>
        </w:rPr>
        <w:t>torage, adaptation or alteratio</w:t>
      </w:r>
      <w:r w:rsidRPr="003036EF">
        <w:rPr>
          <w:rFonts w:ascii="Calibri" w:hAnsi="Calibri" w:cs="Calibri"/>
        </w:rPr>
        <w:t>n.</w:t>
      </w:r>
      <w:r w:rsidR="00BA6ED0" w:rsidRPr="003036EF">
        <w:rPr>
          <w:rFonts w:ascii="Calibri" w:hAnsi="Calibri" w:cs="Calibri"/>
        </w:rPr>
        <w:t xml:space="preserve"> </w:t>
      </w:r>
    </w:p>
    <w:p w14:paraId="5BB719B2" w14:textId="7E790B3C" w:rsidR="00BA6ED0" w:rsidRPr="003036EF" w:rsidRDefault="00ED7544" w:rsidP="00BA6ED0">
      <w:pPr>
        <w:pStyle w:val="bulletunderlevel3para"/>
        <w:rPr>
          <w:rFonts w:ascii="Calibri" w:hAnsi="Calibri" w:cs="Calibri"/>
        </w:rPr>
      </w:pPr>
      <w:r w:rsidRPr="003036EF">
        <w:rPr>
          <w:rFonts w:ascii="Calibri" w:hAnsi="Calibri" w:cs="Calibri"/>
        </w:rPr>
        <w:t>R</w:t>
      </w:r>
      <w:r w:rsidR="00BA6ED0" w:rsidRPr="003036EF">
        <w:rPr>
          <w:rFonts w:ascii="Calibri" w:hAnsi="Calibri" w:cs="Calibri"/>
        </w:rPr>
        <w:t>etrieval, consultation and use</w:t>
      </w:r>
      <w:r w:rsidRPr="003036EF">
        <w:rPr>
          <w:rFonts w:ascii="Calibri" w:hAnsi="Calibri" w:cs="Calibri"/>
        </w:rPr>
        <w:t>.</w:t>
      </w:r>
    </w:p>
    <w:p w14:paraId="1A61A146" w14:textId="76274F1B" w:rsidR="00BA6ED0" w:rsidRPr="003036EF" w:rsidRDefault="00ED7544" w:rsidP="00BA6ED0">
      <w:pPr>
        <w:pStyle w:val="bulletunderlevel3para"/>
        <w:rPr>
          <w:rFonts w:ascii="Calibri" w:hAnsi="Calibri" w:cs="Calibri"/>
        </w:rPr>
      </w:pPr>
      <w:r w:rsidRPr="003036EF">
        <w:rPr>
          <w:rFonts w:ascii="Calibri" w:hAnsi="Calibri" w:cs="Calibri"/>
        </w:rPr>
        <w:t>D</w:t>
      </w:r>
      <w:r w:rsidR="00BA6ED0" w:rsidRPr="003036EF">
        <w:rPr>
          <w:rFonts w:ascii="Calibri" w:hAnsi="Calibri" w:cs="Calibri"/>
        </w:rPr>
        <w:t>isclosure by transmission, dissemination or otherwise making available</w:t>
      </w:r>
      <w:r w:rsidRPr="003036EF">
        <w:rPr>
          <w:rFonts w:ascii="Calibri" w:hAnsi="Calibri" w:cs="Calibri"/>
        </w:rPr>
        <w:t>.</w:t>
      </w:r>
      <w:r w:rsidR="00BA6ED0" w:rsidRPr="003036EF">
        <w:rPr>
          <w:rFonts w:ascii="Calibri" w:hAnsi="Calibri" w:cs="Calibri"/>
        </w:rPr>
        <w:t xml:space="preserve"> </w:t>
      </w:r>
    </w:p>
    <w:p w14:paraId="2E74CB94" w14:textId="73C05069" w:rsidR="00BA6ED0" w:rsidRPr="003036EF" w:rsidRDefault="00ED7544" w:rsidP="00BA6ED0">
      <w:pPr>
        <w:pStyle w:val="bulletunderlevel3para"/>
        <w:rPr>
          <w:rFonts w:ascii="Calibri" w:hAnsi="Calibri" w:cs="Calibri"/>
        </w:rPr>
      </w:pPr>
      <w:r w:rsidRPr="003036EF">
        <w:rPr>
          <w:rFonts w:ascii="Calibri" w:hAnsi="Calibri" w:cs="Calibri"/>
        </w:rPr>
        <w:t>A</w:t>
      </w:r>
      <w:r w:rsidR="00BA6ED0" w:rsidRPr="003036EF">
        <w:rPr>
          <w:rFonts w:ascii="Calibri" w:hAnsi="Calibri" w:cs="Calibri"/>
        </w:rPr>
        <w:t>lignment or combination</w:t>
      </w:r>
      <w:r w:rsidRPr="003036EF">
        <w:rPr>
          <w:rFonts w:ascii="Calibri" w:hAnsi="Calibri" w:cs="Calibri"/>
        </w:rPr>
        <w:t>.</w:t>
      </w:r>
    </w:p>
    <w:p w14:paraId="51B2BBBD" w14:textId="04F7563F" w:rsidR="00BA6ED0" w:rsidRPr="003036EF" w:rsidRDefault="00ED7544" w:rsidP="00BA6ED0">
      <w:pPr>
        <w:pStyle w:val="bulletunderlevel3para"/>
        <w:rPr>
          <w:rFonts w:ascii="Calibri" w:hAnsi="Calibri" w:cs="Calibri"/>
        </w:rPr>
      </w:pPr>
      <w:r w:rsidRPr="003036EF">
        <w:rPr>
          <w:rFonts w:ascii="Calibri" w:hAnsi="Calibri" w:cs="Calibri"/>
        </w:rPr>
        <w:t>R</w:t>
      </w:r>
      <w:r w:rsidR="00BA6ED0" w:rsidRPr="003036EF">
        <w:rPr>
          <w:rFonts w:ascii="Calibri" w:hAnsi="Calibri" w:cs="Calibri"/>
        </w:rPr>
        <w:t>estriction</w:t>
      </w:r>
      <w:r w:rsidRPr="003036EF">
        <w:rPr>
          <w:rFonts w:ascii="Calibri" w:hAnsi="Calibri" w:cs="Calibri"/>
        </w:rPr>
        <w:t>.</w:t>
      </w:r>
    </w:p>
    <w:p w14:paraId="50D92CBB" w14:textId="6BFC0213" w:rsidR="00BA6ED0" w:rsidRPr="003036EF" w:rsidRDefault="00ED7544" w:rsidP="00BA6ED0">
      <w:pPr>
        <w:pStyle w:val="bulletunderlevel3para"/>
        <w:rPr>
          <w:rFonts w:ascii="Calibri" w:hAnsi="Calibri" w:cs="Calibri"/>
        </w:rPr>
      </w:pPr>
      <w:r w:rsidRPr="003036EF">
        <w:rPr>
          <w:rFonts w:ascii="Calibri" w:hAnsi="Calibri" w:cs="Calibri"/>
        </w:rPr>
        <w:t>E</w:t>
      </w:r>
      <w:r w:rsidR="00BA6ED0" w:rsidRPr="003036EF">
        <w:rPr>
          <w:rFonts w:ascii="Calibri" w:hAnsi="Calibri" w:cs="Calibri"/>
        </w:rPr>
        <w:t>rasure or destruction.</w:t>
      </w:r>
    </w:p>
    <w:p w14:paraId="5B4DADE7" w14:textId="6D195D57" w:rsidR="008A2160" w:rsidRPr="003036EF" w:rsidRDefault="00D8702C" w:rsidP="00632DAA">
      <w:pPr>
        <w:pStyle w:val="level3para"/>
      </w:pPr>
      <w:r w:rsidRPr="003036EF">
        <w:rPr>
          <w:b/>
          <w:bCs/>
        </w:rPr>
        <w:t>Data Subject</w:t>
      </w:r>
      <w:r w:rsidRPr="003036EF">
        <w:t xml:space="preserve"> means an individual who is the subject of </w:t>
      </w:r>
      <w:r w:rsidR="00D67673">
        <w:t>Personal Data</w:t>
      </w:r>
      <w:r w:rsidRPr="003036EF">
        <w:t xml:space="preserve">. </w:t>
      </w:r>
    </w:p>
    <w:p w14:paraId="27541FC6" w14:textId="77F8CA87" w:rsidR="008A2160" w:rsidRPr="003036EF" w:rsidRDefault="00D8702C" w:rsidP="00632DAA">
      <w:pPr>
        <w:pStyle w:val="level3para"/>
      </w:pPr>
      <w:r w:rsidRPr="003036EF">
        <w:rPr>
          <w:b/>
          <w:bCs/>
        </w:rPr>
        <w:t>Controller</w:t>
      </w:r>
      <w:r w:rsidRPr="003036EF">
        <w:t xml:space="preserve"> means a person or organisation who (either alone or jointly or in common with other persons) determines the purposes for which</w:t>
      </w:r>
      <w:r w:rsidR="00FF7CCF" w:rsidRPr="003036EF">
        <w:t xml:space="preserve"> and</w:t>
      </w:r>
      <w:r w:rsidRPr="003036EF">
        <w:t xml:space="preserve"> the </w:t>
      </w:r>
      <w:proofErr w:type="gramStart"/>
      <w:r w:rsidRPr="003036EF">
        <w:t>manner in which</w:t>
      </w:r>
      <w:proofErr w:type="gramEnd"/>
      <w:r w:rsidRPr="003036EF">
        <w:t xml:space="preserve">, any </w:t>
      </w:r>
      <w:r w:rsidR="00D67673">
        <w:t>Personal Data</w:t>
      </w:r>
      <w:r w:rsidRPr="003036EF">
        <w:t xml:space="preserve"> is, or is to be, processed. A data </w:t>
      </w:r>
      <w:r w:rsidR="00D67673">
        <w:t>Controller</w:t>
      </w:r>
      <w:r w:rsidRPr="003036EF">
        <w:t xml:space="preserve"> may also act jointly with another organisation to process </w:t>
      </w:r>
      <w:r w:rsidR="00D67673">
        <w:t>Personal Data</w:t>
      </w:r>
      <w:r w:rsidRPr="003036EF">
        <w:t xml:space="preserve">. </w:t>
      </w:r>
    </w:p>
    <w:p w14:paraId="63504182" w14:textId="6940CBFD" w:rsidR="008A2160" w:rsidRPr="003036EF" w:rsidRDefault="00D8702C" w:rsidP="00632DAA">
      <w:pPr>
        <w:pStyle w:val="level3para"/>
      </w:pPr>
      <w:r w:rsidRPr="003036EF">
        <w:rPr>
          <w:b/>
          <w:bCs/>
        </w:rPr>
        <w:lastRenderedPageBreak/>
        <w:t>Processor</w:t>
      </w:r>
      <w:r w:rsidR="00F63A2E" w:rsidRPr="003036EF">
        <w:t>,</w:t>
      </w:r>
      <w:r w:rsidRPr="003036EF">
        <w:t xml:space="preserve"> in relation to </w:t>
      </w:r>
      <w:r w:rsidR="00D67673">
        <w:t>Personal Data</w:t>
      </w:r>
      <w:r w:rsidRPr="003036EF">
        <w:t xml:space="preserve"> means any person or organisation (other than an employee of the data </w:t>
      </w:r>
      <w:r w:rsidR="00D67673">
        <w:t>Controller</w:t>
      </w:r>
      <w:r w:rsidRPr="003036EF">
        <w:t xml:space="preserve">) that processes the data on behalf of the </w:t>
      </w:r>
      <w:r w:rsidR="00D67673">
        <w:t>Controller</w:t>
      </w:r>
      <w:r w:rsidRPr="003036EF">
        <w:t xml:space="preserve">. </w:t>
      </w:r>
    </w:p>
    <w:p w14:paraId="18EE0387" w14:textId="0E063D3D" w:rsidR="008A2160" w:rsidRPr="003036EF" w:rsidRDefault="00D8702C" w:rsidP="003036EF">
      <w:pPr>
        <w:pStyle w:val="Heading1"/>
      </w:pPr>
      <w:bookmarkStart w:id="4" w:name="_Toc224241224"/>
      <w:r w:rsidRPr="003036EF">
        <w:t>Roles and Responsibilities</w:t>
      </w:r>
      <w:bookmarkEnd w:id="4"/>
      <w:r w:rsidRPr="003036EF">
        <w:t xml:space="preserve"> </w:t>
      </w:r>
    </w:p>
    <w:p w14:paraId="26E6B49E" w14:textId="532BB0A0" w:rsidR="005545A8" w:rsidRPr="003036EF" w:rsidRDefault="005545A8" w:rsidP="002F7F16">
      <w:pPr>
        <w:pStyle w:val="level2para"/>
      </w:pPr>
      <w:r w:rsidRPr="003036EF">
        <w:t xml:space="preserve">The </w:t>
      </w:r>
      <w:r w:rsidR="007379FF" w:rsidRPr="003036EF">
        <w:t>Council</w:t>
      </w:r>
      <w:r w:rsidRPr="003036EF">
        <w:t xml:space="preserve"> is responsible for ensuring that </w:t>
      </w:r>
      <w:r w:rsidR="00D67673">
        <w:t>Personal Data</w:t>
      </w:r>
      <w:r w:rsidRPr="003036EF">
        <w:t xml:space="preserve"> is processed in accordance with </w:t>
      </w:r>
      <w:r w:rsidR="009D6716" w:rsidRPr="003036EF">
        <w:t>Data Protection Legislation</w:t>
      </w:r>
      <w:r w:rsidRPr="003036EF">
        <w:t xml:space="preserve">. While these obligations apply to the </w:t>
      </w:r>
      <w:proofErr w:type="gramStart"/>
      <w:r w:rsidRPr="003036EF">
        <w:t>organisation as a whole, specific</w:t>
      </w:r>
      <w:proofErr w:type="gramEnd"/>
      <w:r w:rsidRPr="003036EF">
        <w:t xml:space="preserve"> roles within the </w:t>
      </w:r>
      <w:r w:rsidR="007379FF" w:rsidRPr="003036EF">
        <w:t>Council</w:t>
      </w:r>
      <w:r w:rsidRPr="003036EF">
        <w:t xml:space="preserve"> have defined responsibilities for supporting compliance.</w:t>
      </w:r>
    </w:p>
    <w:p w14:paraId="22058A4C" w14:textId="0683BC54" w:rsidR="008A2160" w:rsidRPr="003036EF" w:rsidRDefault="00D8702C" w:rsidP="00632DAA">
      <w:pPr>
        <w:pStyle w:val="level3para"/>
      </w:pPr>
      <w:r w:rsidRPr="003036EF">
        <w:t xml:space="preserve">The </w:t>
      </w:r>
      <w:r w:rsidR="007379FF" w:rsidRPr="003036EF">
        <w:t>Council</w:t>
      </w:r>
      <w:r w:rsidRPr="003036EF">
        <w:t xml:space="preserve"> shall ensure that: </w:t>
      </w:r>
    </w:p>
    <w:p w14:paraId="4B0E004D" w14:textId="26E0B5E7" w:rsidR="008A2160" w:rsidRPr="003036EF" w:rsidRDefault="00D8702C" w:rsidP="00844D72">
      <w:pPr>
        <w:pStyle w:val="bulletunderlevel3para"/>
        <w:rPr>
          <w:rFonts w:ascii="Calibri" w:hAnsi="Calibri" w:cs="Calibri"/>
        </w:rPr>
      </w:pPr>
      <w:r w:rsidRPr="003036EF">
        <w:rPr>
          <w:rFonts w:ascii="Calibri" w:hAnsi="Calibri" w:cs="Calibri"/>
        </w:rPr>
        <w:t>It pays its</w:t>
      </w:r>
      <w:r w:rsidR="0079438C" w:rsidRPr="003036EF">
        <w:rPr>
          <w:rFonts w:ascii="Calibri" w:hAnsi="Calibri" w:cs="Calibri"/>
        </w:rPr>
        <w:t xml:space="preserve"> </w:t>
      </w:r>
      <w:r w:rsidR="005B6AD2" w:rsidRPr="003036EF">
        <w:rPr>
          <w:rFonts w:ascii="Calibri" w:hAnsi="Calibri" w:cs="Calibri"/>
        </w:rPr>
        <w:t>r</w:t>
      </w:r>
      <w:r w:rsidR="0079438C" w:rsidRPr="003036EF">
        <w:rPr>
          <w:rFonts w:ascii="Calibri" w:hAnsi="Calibri" w:cs="Calibri"/>
        </w:rPr>
        <w:t xml:space="preserve">egistration </w:t>
      </w:r>
      <w:r w:rsidRPr="003036EF">
        <w:rPr>
          <w:rFonts w:ascii="Calibri" w:hAnsi="Calibri" w:cs="Calibri"/>
        </w:rPr>
        <w:t xml:space="preserve">fees </w:t>
      </w:r>
      <w:r w:rsidR="005B6AD2" w:rsidRPr="003036EF">
        <w:rPr>
          <w:rFonts w:ascii="Calibri" w:hAnsi="Calibri" w:cs="Calibri"/>
        </w:rPr>
        <w:t xml:space="preserve">annually </w:t>
      </w:r>
      <w:r w:rsidRPr="003036EF">
        <w:rPr>
          <w:rFonts w:ascii="Calibri" w:hAnsi="Calibri" w:cs="Calibri"/>
        </w:rPr>
        <w:t xml:space="preserve">to the Information </w:t>
      </w:r>
      <w:proofErr w:type="gramStart"/>
      <w:r w:rsidRPr="003036EF">
        <w:rPr>
          <w:rFonts w:ascii="Calibri" w:hAnsi="Calibri" w:cs="Calibri"/>
        </w:rPr>
        <w:t>Commission</w:t>
      </w:r>
      <w:r w:rsidR="005B6AD2" w:rsidRPr="003036EF">
        <w:rPr>
          <w:rFonts w:ascii="Calibri" w:hAnsi="Calibri" w:cs="Calibri"/>
        </w:rPr>
        <w:t>,</w:t>
      </w:r>
      <w:proofErr w:type="gramEnd"/>
      <w:r w:rsidR="005B6AD2" w:rsidRPr="003036EF">
        <w:rPr>
          <w:rFonts w:ascii="Calibri" w:hAnsi="Calibri" w:cs="Calibri"/>
        </w:rPr>
        <w:t xml:space="preserve"> our registration reference is</w:t>
      </w:r>
      <w:r w:rsidRPr="003036EF">
        <w:rPr>
          <w:rFonts w:ascii="Calibri" w:hAnsi="Calibri" w:cs="Calibri"/>
        </w:rPr>
        <w:t xml:space="preserve"> </w:t>
      </w:r>
      <w:r w:rsidR="005B6AD2" w:rsidRPr="003036EF">
        <w:rPr>
          <w:rFonts w:ascii="Calibri" w:hAnsi="Calibri" w:cs="Calibri"/>
        </w:rPr>
        <w:t>Z6833568</w:t>
      </w:r>
      <w:r w:rsidR="008B43DA" w:rsidRPr="003036EF">
        <w:rPr>
          <w:rFonts w:ascii="Calibri" w:hAnsi="Calibri" w:cs="Calibri"/>
        </w:rPr>
        <w:t>.</w:t>
      </w:r>
    </w:p>
    <w:p w14:paraId="732E599E" w14:textId="2B73F1B0" w:rsidR="008A2160" w:rsidRPr="003036EF" w:rsidRDefault="00D8702C" w:rsidP="00844D72">
      <w:pPr>
        <w:pStyle w:val="bulletunderlevel3para"/>
        <w:rPr>
          <w:rFonts w:ascii="Calibri" w:hAnsi="Calibri" w:cs="Calibri"/>
        </w:rPr>
      </w:pPr>
      <w:r w:rsidRPr="003036EF">
        <w:rPr>
          <w:rFonts w:ascii="Calibri" w:hAnsi="Calibri" w:cs="Calibri"/>
        </w:rPr>
        <w:t xml:space="preserve">It has specialist staff with specific responsibility for ensuring compliance with </w:t>
      </w:r>
      <w:r w:rsidR="009D6716" w:rsidRPr="003036EF">
        <w:rPr>
          <w:rFonts w:ascii="Calibri" w:hAnsi="Calibri" w:cs="Calibri"/>
        </w:rPr>
        <w:t>Data Protection Legislation</w:t>
      </w:r>
      <w:r w:rsidR="008B43DA" w:rsidRPr="003036EF">
        <w:rPr>
          <w:rFonts w:ascii="Calibri" w:hAnsi="Calibri" w:cs="Calibri"/>
        </w:rPr>
        <w:t>.</w:t>
      </w:r>
    </w:p>
    <w:p w14:paraId="543105D2" w14:textId="33F5E1D0" w:rsidR="008A2160" w:rsidRPr="003036EF" w:rsidRDefault="00D8702C" w:rsidP="00844D72">
      <w:pPr>
        <w:pStyle w:val="bulletunderlevel3para"/>
        <w:rPr>
          <w:rFonts w:ascii="Calibri" w:hAnsi="Calibri" w:cs="Calibri"/>
        </w:rPr>
      </w:pPr>
      <w:r w:rsidRPr="003036EF">
        <w:rPr>
          <w:rFonts w:ascii="Calibri" w:hAnsi="Calibri" w:cs="Calibri"/>
        </w:rPr>
        <w:t xml:space="preserve">Staff </w:t>
      </w:r>
      <w:r w:rsidR="00D67673">
        <w:rPr>
          <w:rFonts w:ascii="Calibri" w:hAnsi="Calibri" w:cs="Calibri"/>
        </w:rPr>
        <w:t>Processing</w:t>
      </w:r>
      <w:r w:rsidRPr="003036EF">
        <w:rPr>
          <w:rFonts w:ascii="Calibri" w:hAnsi="Calibri" w:cs="Calibri"/>
        </w:rPr>
        <w:t xml:space="preserve"> </w:t>
      </w:r>
      <w:r w:rsidR="00D67673">
        <w:rPr>
          <w:rFonts w:ascii="Calibri" w:hAnsi="Calibri" w:cs="Calibri"/>
        </w:rPr>
        <w:t>Personal Data</w:t>
      </w:r>
      <w:r w:rsidRPr="003036EF">
        <w:rPr>
          <w:rFonts w:ascii="Calibri" w:hAnsi="Calibri" w:cs="Calibri"/>
        </w:rPr>
        <w:t xml:space="preserve"> understand that they are responsible for complying with </w:t>
      </w:r>
      <w:r w:rsidR="009D6716" w:rsidRPr="003036EF">
        <w:rPr>
          <w:rFonts w:ascii="Calibri" w:hAnsi="Calibri" w:cs="Calibri"/>
        </w:rPr>
        <w:t>Data Protection Legislation</w:t>
      </w:r>
      <w:r w:rsidRPr="003036EF">
        <w:rPr>
          <w:rFonts w:ascii="Calibri" w:hAnsi="Calibri" w:cs="Calibri"/>
        </w:rPr>
        <w:t xml:space="preserve"> including ensuring that </w:t>
      </w:r>
      <w:r w:rsidR="00D67673">
        <w:rPr>
          <w:rFonts w:ascii="Calibri" w:hAnsi="Calibri" w:cs="Calibri"/>
        </w:rPr>
        <w:t>Processing</w:t>
      </w:r>
      <w:r w:rsidRPr="003036EF">
        <w:rPr>
          <w:rFonts w:ascii="Calibri" w:hAnsi="Calibri" w:cs="Calibri"/>
        </w:rPr>
        <w:t xml:space="preserve"> activities meet a lawful basis for </w:t>
      </w:r>
      <w:r w:rsidR="00D67673">
        <w:rPr>
          <w:rFonts w:ascii="Calibri" w:hAnsi="Calibri" w:cs="Calibri"/>
        </w:rPr>
        <w:t>Processing</w:t>
      </w:r>
      <w:r w:rsidRPr="003036EF">
        <w:rPr>
          <w:rFonts w:ascii="Calibri" w:hAnsi="Calibri" w:cs="Calibri"/>
        </w:rPr>
        <w:t xml:space="preserve"> and that processes are documented</w:t>
      </w:r>
      <w:r w:rsidR="005E28C5" w:rsidRPr="003036EF">
        <w:rPr>
          <w:rFonts w:ascii="Calibri" w:hAnsi="Calibri" w:cs="Calibri"/>
        </w:rPr>
        <w:t>.</w:t>
      </w:r>
    </w:p>
    <w:p w14:paraId="77B93A34" w14:textId="334AEEE1" w:rsidR="008A2160" w:rsidRPr="003036EF" w:rsidRDefault="00D8702C" w:rsidP="00844D72">
      <w:pPr>
        <w:pStyle w:val="bulletunderlevel3para"/>
        <w:rPr>
          <w:rFonts w:ascii="Calibri" w:hAnsi="Calibri" w:cs="Calibri"/>
        </w:rPr>
      </w:pPr>
      <w:r w:rsidRPr="003036EF">
        <w:rPr>
          <w:rFonts w:ascii="Calibri" w:hAnsi="Calibri" w:cs="Calibri"/>
        </w:rPr>
        <w:t xml:space="preserve">Staff </w:t>
      </w:r>
      <w:r w:rsidR="00D67673">
        <w:rPr>
          <w:rFonts w:ascii="Calibri" w:hAnsi="Calibri" w:cs="Calibri"/>
        </w:rPr>
        <w:t>Processing</w:t>
      </w:r>
      <w:r w:rsidRPr="003036EF">
        <w:rPr>
          <w:rFonts w:ascii="Calibri" w:hAnsi="Calibri" w:cs="Calibri"/>
        </w:rPr>
        <w:t xml:space="preserve"> </w:t>
      </w:r>
      <w:r w:rsidR="00D67673">
        <w:rPr>
          <w:rFonts w:ascii="Calibri" w:hAnsi="Calibri" w:cs="Calibri"/>
        </w:rPr>
        <w:t>Personal Data</w:t>
      </w:r>
      <w:r w:rsidRPr="003036EF">
        <w:rPr>
          <w:rFonts w:ascii="Calibri" w:hAnsi="Calibri" w:cs="Calibri"/>
        </w:rPr>
        <w:t xml:space="preserve"> are appropriately trained to do so and continue to be provided with annual data protection and cyber security training</w:t>
      </w:r>
      <w:r w:rsidR="000A59C4" w:rsidRPr="003036EF">
        <w:rPr>
          <w:rFonts w:ascii="Calibri" w:hAnsi="Calibri" w:cs="Calibri"/>
        </w:rPr>
        <w:t>.</w:t>
      </w:r>
    </w:p>
    <w:p w14:paraId="42886B36" w14:textId="1AC73180" w:rsidR="001B046F" w:rsidRPr="003036EF" w:rsidRDefault="00D8702C" w:rsidP="000A59C4">
      <w:pPr>
        <w:pStyle w:val="bulletunderlevel3para"/>
        <w:rPr>
          <w:rFonts w:ascii="Calibri" w:hAnsi="Calibri" w:cs="Calibri"/>
        </w:rPr>
      </w:pPr>
      <w:r w:rsidRPr="003036EF">
        <w:rPr>
          <w:rFonts w:ascii="Calibri" w:hAnsi="Calibri" w:cs="Calibri"/>
        </w:rPr>
        <w:t xml:space="preserve">All staff are provided with appropriate data protection support and guidance. </w:t>
      </w:r>
    </w:p>
    <w:p w14:paraId="071FD03F" w14:textId="561FDDB4" w:rsidR="008A2160" w:rsidRPr="003036EF" w:rsidRDefault="007E5AD1" w:rsidP="00632DAA">
      <w:pPr>
        <w:pStyle w:val="level3para"/>
      </w:pPr>
      <w:r w:rsidRPr="003036EF">
        <w:t xml:space="preserve">The </w:t>
      </w:r>
      <w:r w:rsidR="00D8702C" w:rsidRPr="003036EF">
        <w:rPr>
          <w:b/>
          <w:bCs/>
        </w:rPr>
        <w:t>Data Protection Officer</w:t>
      </w:r>
      <w:r w:rsidR="00D8702C" w:rsidRPr="003036EF">
        <w:t xml:space="preserve"> </w:t>
      </w:r>
      <w:r w:rsidRPr="003036EF">
        <w:t>is a</w:t>
      </w:r>
      <w:r w:rsidR="00032719" w:rsidRPr="003036EF">
        <w:t xml:space="preserve"> </w:t>
      </w:r>
      <w:r w:rsidRPr="003036EF">
        <w:t>s</w:t>
      </w:r>
      <w:r w:rsidR="00032719" w:rsidRPr="003036EF">
        <w:t xml:space="preserve">tatutory appointed officer </w:t>
      </w:r>
      <w:r w:rsidR="003C4AEB" w:rsidRPr="003036EF">
        <w:t xml:space="preserve">responsible for supporting </w:t>
      </w:r>
      <w:r w:rsidR="00D8702C" w:rsidRPr="003036EF">
        <w:t xml:space="preserve">the </w:t>
      </w:r>
      <w:r w:rsidR="007379FF" w:rsidRPr="003036EF">
        <w:t>Council</w:t>
      </w:r>
      <w:r w:rsidR="00D8702C" w:rsidRPr="003036EF">
        <w:t xml:space="preserve"> in meeting its obligations under </w:t>
      </w:r>
      <w:r w:rsidR="009D6716" w:rsidRPr="003036EF">
        <w:t>Data Protection Legislation</w:t>
      </w:r>
      <w:r w:rsidR="00D8702C" w:rsidRPr="003036EF">
        <w:t>.</w:t>
      </w:r>
      <w:r w:rsidR="003C4AEB" w:rsidRPr="003036EF">
        <w:t xml:space="preserve">  The DPO is responsible </w:t>
      </w:r>
      <w:r w:rsidR="00D8702C" w:rsidRPr="003036EF">
        <w:t xml:space="preserve">for: </w:t>
      </w:r>
    </w:p>
    <w:p w14:paraId="7F222FCD" w14:textId="692BE73E" w:rsidR="008A2160" w:rsidRPr="003036EF" w:rsidRDefault="00D8702C" w:rsidP="007E5AD1">
      <w:pPr>
        <w:pStyle w:val="bulletunderlevel3para"/>
        <w:rPr>
          <w:rFonts w:ascii="Calibri" w:hAnsi="Calibri" w:cs="Calibri"/>
        </w:rPr>
      </w:pPr>
      <w:r w:rsidRPr="003036EF">
        <w:rPr>
          <w:rFonts w:ascii="Calibri" w:hAnsi="Calibri" w:cs="Calibri"/>
        </w:rPr>
        <w:t xml:space="preserve">Monitoring the </w:t>
      </w:r>
      <w:r w:rsidR="007379FF" w:rsidRPr="003036EF">
        <w:rPr>
          <w:rFonts w:ascii="Calibri" w:hAnsi="Calibri" w:cs="Calibri"/>
        </w:rPr>
        <w:t>Council</w:t>
      </w:r>
      <w:r w:rsidRPr="003036EF">
        <w:rPr>
          <w:rFonts w:ascii="Calibri" w:hAnsi="Calibri" w:cs="Calibri"/>
        </w:rPr>
        <w:t>'s ongoing compliance</w:t>
      </w:r>
      <w:r w:rsidR="007E5AD1" w:rsidRPr="003036EF">
        <w:rPr>
          <w:rFonts w:ascii="Calibri" w:hAnsi="Calibri" w:cs="Calibri"/>
        </w:rPr>
        <w:t>.</w:t>
      </w:r>
    </w:p>
    <w:p w14:paraId="5D90BBA4" w14:textId="782004DF" w:rsidR="008A2160" w:rsidRPr="003036EF" w:rsidRDefault="00D8702C" w:rsidP="007E5AD1">
      <w:pPr>
        <w:pStyle w:val="bulletunderlevel3para"/>
        <w:rPr>
          <w:rFonts w:ascii="Calibri" w:hAnsi="Calibri" w:cs="Calibri"/>
        </w:rPr>
      </w:pPr>
      <w:r w:rsidRPr="003036EF">
        <w:rPr>
          <w:rFonts w:ascii="Calibri" w:hAnsi="Calibri" w:cs="Calibri"/>
        </w:rPr>
        <w:t>Providing advice and guidance on all data protection matters</w:t>
      </w:r>
      <w:r w:rsidR="007E5AD1" w:rsidRPr="003036EF">
        <w:rPr>
          <w:rFonts w:ascii="Calibri" w:hAnsi="Calibri" w:cs="Calibri"/>
        </w:rPr>
        <w:t>.</w:t>
      </w:r>
    </w:p>
    <w:p w14:paraId="147B5946" w14:textId="1407F75D" w:rsidR="008A2160" w:rsidRPr="003036EF" w:rsidRDefault="00D8702C" w:rsidP="007E5AD1">
      <w:pPr>
        <w:pStyle w:val="bulletunderlevel3para"/>
        <w:rPr>
          <w:rFonts w:ascii="Calibri" w:hAnsi="Calibri" w:cs="Calibri"/>
        </w:rPr>
      </w:pPr>
      <w:r w:rsidRPr="003036EF">
        <w:rPr>
          <w:rFonts w:ascii="Calibri" w:hAnsi="Calibri" w:cs="Calibri"/>
        </w:rPr>
        <w:t xml:space="preserve">Ensuring that mandatory data protection training is provided to all </w:t>
      </w:r>
      <w:r w:rsidR="007379FF" w:rsidRPr="003036EF">
        <w:rPr>
          <w:rFonts w:ascii="Calibri" w:hAnsi="Calibri" w:cs="Calibri"/>
        </w:rPr>
        <w:t>Council</w:t>
      </w:r>
      <w:r w:rsidRPr="003036EF">
        <w:rPr>
          <w:rFonts w:ascii="Calibri" w:hAnsi="Calibri" w:cs="Calibri"/>
        </w:rPr>
        <w:t xml:space="preserve"> staff</w:t>
      </w:r>
      <w:r w:rsidR="007E5AD1" w:rsidRPr="003036EF">
        <w:rPr>
          <w:rFonts w:ascii="Calibri" w:hAnsi="Calibri" w:cs="Calibri"/>
        </w:rPr>
        <w:t>.</w:t>
      </w:r>
      <w:r w:rsidRPr="003036EF">
        <w:rPr>
          <w:rFonts w:ascii="Calibri" w:hAnsi="Calibri" w:cs="Calibri"/>
        </w:rPr>
        <w:t xml:space="preserve"> </w:t>
      </w:r>
    </w:p>
    <w:p w14:paraId="7132BC7A" w14:textId="52695623" w:rsidR="008A2160" w:rsidRPr="003036EF" w:rsidRDefault="00D8702C" w:rsidP="00CE03CD">
      <w:pPr>
        <w:pStyle w:val="bulletunderlevel3para"/>
        <w:rPr>
          <w:rFonts w:ascii="Calibri" w:hAnsi="Calibri" w:cs="Calibri"/>
        </w:rPr>
      </w:pPr>
      <w:r w:rsidRPr="003036EF">
        <w:rPr>
          <w:rFonts w:ascii="Calibri" w:hAnsi="Calibri" w:cs="Calibri"/>
        </w:rPr>
        <w:t>Advising on the development of policies and procedures, DPIAs and conducting internal audits</w:t>
      </w:r>
      <w:r w:rsidR="00032719" w:rsidRPr="003036EF">
        <w:rPr>
          <w:rFonts w:ascii="Calibri" w:hAnsi="Calibri" w:cs="Calibri"/>
        </w:rPr>
        <w:t xml:space="preserve"> and reviews</w:t>
      </w:r>
      <w:r w:rsidR="007E5AD1" w:rsidRPr="003036EF">
        <w:rPr>
          <w:rFonts w:ascii="Calibri" w:hAnsi="Calibri" w:cs="Calibri"/>
        </w:rPr>
        <w:t>.</w:t>
      </w:r>
    </w:p>
    <w:p w14:paraId="33410C62" w14:textId="053CD600" w:rsidR="00F21926" w:rsidRPr="003036EF" w:rsidRDefault="00F21926" w:rsidP="00F21926">
      <w:pPr>
        <w:pStyle w:val="bulletunderlevel3para"/>
        <w:rPr>
          <w:rFonts w:ascii="Calibri" w:hAnsi="Calibri" w:cs="Calibri"/>
        </w:rPr>
      </w:pPr>
      <w:r w:rsidRPr="003036EF">
        <w:rPr>
          <w:rFonts w:ascii="Calibri" w:hAnsi="Calibri" w:cs="Calibri"/>
        </w:rPr>
        <w:t xml:space="preserve">Analysing all incidents, determining when a breach constitutes a </w:t>
      </w:r>
      <w:r w:rsidR="00D67673">
        <w:rPr>
          <w:rFonts w:ascii="Calibri" w:hAnsi="Calibri" w:cs="Calibri"/>
        </w:rPr>
        <w:t>Personal Data</w:t>
      </w:r>
      <w:r w:rsidRPr="003036EF">
        <w:rPr>
          <w:rFonts w:ascii="Calibri" w:hAnsi="Calibri" w:cs="Calibri"/>
        </w:rPr>
        <w:t xml:space="preserve"> breach</w:t>
      </w:r>
      <w:r w:rsidR="00FF7CCF" w:rsidRPr="003036EF">
        <w:rPr>
          <w:rFonts w:ascii="Calibri" w:hAnsi="Calibri" w:cs="Calibri"/>
        </w:rPr>
        <w:t xml:space="preserve"> and</w:t>
      </w:r>
      <w:r w:rsidRPr="003036EF">
        <w:rPr>
          <w:rFonts w:ascii="Calibri" w:hAnsi="Calibri" w:cs="Calibri"/>
        </w:rPr>
        <w:t xml:space="preserve"> reporting to regulatory authorities where applicable.</w:t>
      </w:r>
    </w:p>
    <w:p w14:paraId="2FB679B5" w14:textId="021A6783" w:rsidR="008A2160" w:rsidRPr="003036EF" w:rsidRDefault="00D8702C" w:rsidP="007E5AD1">
      <w:pPr>
        <w:pStyle w:val="bulletunderlevel3para"/>
        <w:rPr>
          <w:rFonts w:ascii="Calibri" w:hAnsi="Calibri" w:cs="Calibri"/>
        </w:rPr>
      </w:pPr>
      <w:r w:rsidRPr="003036EF">
        <w:rPr>
          <w:rFonts w:ascii="Calibri" w:hAnsi="Calibri" w:cs="Calibri"/>
        </w:rPr>
        <w:t>Act</w:t>
      </w:r>
      <w:r w:rsidR="00F21926" w:rsidRPr="003036EF">
        <w:rPr>
          <w:rFonts w:ascii="Calibri" w:hAnsi="Calibri" w:cs="Calibri"/>
        </w:rPr>
        <w:t>ing</w:t>
      </w:r>
      <w:r w:rsidRPr="003036EF">
        <w:rPr>
          <w:rFonts w:ascii="Calibri" w:hAnsi="Calibri" w:cs="Calibri"/>
        </w:rPr>
        <w:t xml:space="preserve"> as the single point of contact for all </w:t>
      </w:r>
      <w:r w:rsidR="00D67673">
        <w:rPr>
          <w:rFonts w:ascii="Calibri" w:hAnsi="Calibri" w:cs="Calibri"/>
        </w:rPr>
        <w:t>Data Subject</w:t>
      </w:r>
      <w:r w:rsidRPr="003036EF">
        <w:rPr>
          <w:rFonts w:ascii="Calibri" w:hAnsi="Calibri" w:cs="Calibri"/>
        </w:rPr>
        <w:t>s</w:t>
      </w:r>
      <w:r w:rsidR="007E5AD1" w:rsidRPr="003036EF">
        <w:rPr>
          <w:rFonts w:ascii="Calibri" w:hAnsi="Calibri" w:cs="Calibri"/>
        </w:rPr>
        <w:t>.</w:t>
      </w:r>
    </w:p>
    <w:p w14:paraId="0667DDBD" w14:textId="5CFDD996" w:rsidR="008A2160" w:rsidRPr="003036EF" w:rsidRDefault="00D8702C" w:rsidP="007E5AD1">
      <w:pPr>
        <w:pStyle w:val="bulletunderlevel3para"/>
        <w:rPr>
          <w:rFonts w:ascii="Calibri" w:hAnsi="Calibri" w:cs="Calibri"/>
        </w:rPr>
      </w:pPr>
      <w:r w:rsidRPr="003036EF">
        <w:rPr>
          <w:rFonts w:ascii="Calibri" w:hAnsi="Calibri" w:cs="Calibri"/>
        </w:rPr>
        <w:t>Act</w:t>
      </w:r>
      <w:r w:rsidR="00F21926" w:rsidRPr="003036EF">
        <w:rPr>
          <w:rFonts w:ascii="Calibri" w:hAnsi="Calibri" w:cs="Calibri"/>
        </w:rPr>
        <w:t>ing</w:t>
      </w:r>
      <w:r w:rsidRPr="003036EF">
        <w:rPr>
          <w:rFonts w:ascii="Calibri" w:hAnsi="Calibri" w:cs="Calibri"/>
        </w:rPr>
        <w:t xml:space="preserve"> as the single point of contact for the Information Commission</w:t>
      </w:r>
      <w:r w:rsidR="00032719" w:rsidRPr="003036EF">
        <w:rPr>
          <w:rFonts w:ascii="Calibri" w:hAnsi="Calibri" w:cs="Calibri"/>
        </w:rPr>
        <w:t xml:space="preserve"> </w:t>
      </w:r>
      <w:r w:rsidRPr="003036EF">
        <w:rPr>
          <w:rFonts w:ascii="Calibri" w:hAnsi="Calibri" w:cs="Calibri"/>
        </w:rPr>
        <w:t xml:space="preserve">and any other bodies engaged in the application of </w:t>
      </w:r>
      <w:r w:rsidR="009D6716" w:rsidRPr="003036EF">
        <w:rPr>
          <w:rFonts w:ascii="Calibri" w:hAnsi="Calibri" w:cs="Calibri"/>
        </w:rPr>
        <w:t>Data Protection Legislation</w:t>
      </w:r>
      <w:r w:rsidRPr="003036EF">
        <w:rPr>
          <w:rFonts w:ascii="Calibri" w:hAnsi="Calibri" w:cs="Calibri"/>
        </w:rPr>
        <w:t xml:space="preserve">. </w:t>
      </w:r>
    </w:p>
    <w:p w14:paraId="281A08D2" w14:textId="7FE83FD2" w:rsidR="008A2160" w:rsidRPr="003036EF" w:rsidRDefault="00522162" w:rsidP="00522162">
      <w:pPr>
        <w:spacing w:after="18" w:line="259" w:lineRule="auto"/>
        <w:ind w:left="1418" w:firstLine="0"/>
        <w:jc w:val="left"/>
        <w:rPr>
          <w:rFonts w:ascii="Calibri" w:hAnsi="Calibri" w:cs="Calibri"/>
        </w:rPr>
      </w:pPr>
      <w:r w:rsidRPr="003036EF">
        <w:rPr>
          <w:rFonts w:ascii="Calibri" w:hAnsi="Calibri" w:cs="Calibri"/>
        </w:rPr>
        <w:t xml:space="preserve">The </w:t>
      </w:r>
      <w:r w:rsidR="007379FF" w:rsidRPr="003036EF">
        <w:rPr>
          <w:rFonts w:ascii="Calibri" w:hAnsi="Calibri" w:cs="Calibri"/>
        </w:rPr>
        <w:t>Council</w:t>
      </w:r>
      <w:r w:rsidRPr="003036EF">
        <w:rPr>
          <w:rFonts w:ascii="Calibri" w:hAnsi="Calibri" w:cs="Calibri"/>
        </w:rPr>
        <w:t xml:space="preserve"> will support the DPO by providing the resources needed to undertake their tasks and access to </w:t>
      </w:r>
      <w:r w:rsidR="00D67673">
        <w:rPr>
          <w:rFonts w:ascii="Calibri" w:hAnsi="Calibri" w:cs="Calibri"/>
        </w:rPr>
        <w:t>Personal Data</w:t>
      </w:r>
      <w:r w:rsidRPr="003036EF">
        <w:rPr>
          <w:rFonts w:ascii="Calibri" w:hAnsi="Calibri" w:cs="Calibri"/>
        </w:rPr>
        <w:t>, processes and operations</w:t>
      </w:r>
      <w:r w:rsidR="00FF7CCF" w:rsidRPr="003036EF">
        <w:rPr>
          <w:rFonts w:ascii="Calibri" w:hAnsi="Calibri" w:cs="Calibri"/>
        </w:rPr>
        <w:t xml:space="preserve"> and</w:t>
      </w:r>
      <w:r w:rsidRPr="003036EF">
        <w:rPr>
          <w:rFonts w:ascii="Calibri" w:hAnsi="Calibri" w:cs="Calibri"/>
        </w:rPr>
        <w:t xml:space="preserve"> by enabling the DPO to maintain their expert knowledge. The DPO must be able to perform their duties independently</w:t>
      </w:r>
      <w:r w:rsidR="00FF7CCF" w:rsidRPr="003036EF">
        <w:rPr>
          <w:rFonts w:ascii="Calibri" w:hAnsi="Calibri" w:cs="Calibri"/>
        </w:rPr>
        <w:t xml:space="preserve"> and</w:t>
      </w:r>
      <w:r w:rsidRPr="003036EF">
        <w:rPr>
          <w:rFonts w:ascii="Calibri" w:hAnsi="Calibri" w:cs="Calibri"/>
        </w:rPr>
        <w:t xml:space="preserve"> the </w:t>
      </w:r>
      <w:r w:rsidR="007379FF" w:rsidRPr="003036EF">
        <w:rPr>
          <w:rFonts w:ascii="Calibri" w:hAnsi="Calibri" w:cs="Calibri"/>
        </w:rPr>
        <w:t>Council</w:t>
      </w:r>
      <w:r w:rsidRPr="003036EF">
        <w:rPr>
          <w:rFonts w:ascii="Calibri" w:hAnsi="Calibri" w:cs="Calibri"/>
        </w:rPr>
        <w:t xml:space="preserve"> will not instruct the DPO on how they exercise their role.</w:t>
      </w:r>
    </w:p>
    <w:p w14:paraId="7B3F5EEE" w14:textId="7644DA33" w:rsidR="008A2160" w:rsidRPr="003036EF" w:rsidRDefault="00D8702C" w:rsidP="00632DAA">
      <w:pPr>
        <w:pStyle w:val="level3para"/>
      </w:pPr>
      <w:r w:rsidRPr="003036EF">
        <w:t>The</w:t>
      </w:r>
      <w:r w:rsidR="00166149">
        <w:t xml:space="preserve"> </w:t>
      </w:r>
      <w:r w:rsidRPr="003036EF">
        <w:rPr>
          <w:b/>
          <w:bCs/>
        </w:rPr>
        <w:t xml:space="preserve">Chief Executive </w:t>
      </w:r>
      <w:r w:rsidR="00166149">
        <w:rPr>
          <w:b/>
          <w:bCs/>
        </w:rPr>
        <w:t xml:space="preserve">Officer </w:t>
      </w:r>
      <w:r w:rsidR="00AE2AD5" w:rsidRPr="003036EF">
        <w:t>i</w:t>
      </w:r>
      <w:r w:rsidRPr="003036EF">
        <w:t>s the Senior Information Risk Owner (SIRO)</w:t>
      </w:r>
      <w:r w:rsidR="00CF32F1" w:rsidRPr="003036EF">
        <w:t>,</w:t>
      </w:r>
      <w:r w:rsidRPr="003036EF">
        <w:t xml:space="preserve"> responsible for leading and fostering a culture that values, protects and uses information in a manner which benefits the </w:t>
      </w:r>
      <w:r w:rsidR="007379FF" w:rsidRPr="003036EF">
        <w:t>Council</w:t>
      </w:r>
      <w:r w:rsidRPr="003036EF">
        <w:t xml:space="preserve"> and its service users. This role is held at Strategic Director level. Th</w:t>
      </w:r>
      <w:r w:rsidR="00CF32F1" w:rsidRPr="003036EF">
        <w:t>e SIRO</w:t>
      </w:r>
      <w:r w:rsidRPr="003036EF">
        <w:t xml:space="preserve"> is responsible for: </w:t>
      </w:r>
    </w:p>
    <w:p w14:paraId="64E08AE0" w14:textId="13B9C40E" w:rsidR="008A2160" w:rsidRPr="003036EF" w:rsidRDefault="00D8702C" w:rsidP="004454E0">
      <w:pPr>
        <w:pStyle w:val="bulletunderlevel3para"/>
        <w:rPr>
          <w:rFonts w:ascii="Calibri" w:hAnsi="Calibri" w:cs="Calibri"/>
        </w:rPr>
      </w:pPr>
      <w:r w:rsidRPr="003036EF">
        <w:rPr>
          <w:rFonts w:ascii="Calibri" w:hAnsi="Calibri" w:cs="Calibri"/>
        </w:rPr>
        <w:lastRenderedPageBreak/>
        <w:t xml:space="preserve">Together with the Data Protection Officer, providing Information Governance (IG) support and guidance to the </w:t>
      </w:r>
      <w:r w:rsidR="007379FF" w:rsidRPr="003036EF">
        <w:rPr>
          <w:rFonts w:ascii="Calibri" w:hAnsi="Calibri" w:cs="Calibri"/>
        </w:rPr>
        <w:t>Council</w:t>
      </w:r>
      <w:r w:rsidRPr="003036EF">
        <w:rPr>
          <w:rFonts w:ascii="Calibri" w:hAnsi="Calibri" w:cs="Calibri"/>
        </w:rPr>
        <w:t xml:space="preserve"> to ensure that staff are aware or their responsibilities and obligations in relation to data protection and cyber security</w:t>
      </w:r>
      <w:r w:rsidR="008F0D16" w:rsidRPr="003036EF">
        <w:rPr>
          <w:rFonts w:ascii="Calibri" w:hAnsi="Calibri" w:cs="Calibri"/>
        </w:rPr>
        <w:t>.</w:t>
      </w:r>
      <w:r w:rsidR="001020BD" w:rsidRPr="003036EF">
        <w:rPr>
          <w:rFonts w:ascii="Calibri" w:eastAsia="Times New Roman" w:hAnsi="Calibri" w:cs="Calibri"/>
          <w:color w:val="auto"/>
          <w:kern w:val="0"/>
          <w:sz w:val="21"/>
          <w:szCs w:val="21"/>
          <w14:ligatures w14:val="none"/>
        </w:rPr>
        <w:t xml:space="preserve"> </w:t>
      </w:r>
    </w:p>
    <w:p w14:paraId="153CA412" w14:textId="0410DB2E" w:rsidR="008A2160" w:rsidRPr="003036EF" w:rsidRDefault="00D8702C" w:rsidP="00AE2AD5">
      <w:pPr>
        <w:pStyle w:val="bulletunderlevel3para"/>
        <w:rPr>
          <w:rFonts w:ascii="Calibri" w:hAnsi="Calibri" w:cs="Calibri"/>
        </w:rPr>
      </w:pPr>
      <w:r w:rsidRPr="003036EF">
        <w:rPr>
          <w:rFonts w:ascii="Calibri" w:hAnsi="Calibri" w:cs="Calibri"/>
        </w:rPr>
        <w:t xml:space="preserve">Working across the </w:t>
      </w:r>
      <w:r w:rsidR="007379FF" w:rsidRPr="003036EF">
        <w:rPr>
          <w:rFonts w:ascii="Calibri" w:hAnsi="Calibri" w:cs="Calibri"/>
        </w:rPr>
        <w:t>Council</w:t>
      </w:r>
      <w:r w:rsidRPr="003036EF">
        <w:rPr>
          <w:rFonts w:ascii="Calibri" w:hAnsi="Calibri" w:cs="Calibri"/>
        </w:rPr>
        <w:t>'s functions in the application of data protection and information security</w:t>
      </w:r>
      <w:r w:rsidR="008F0D16" w:rsidRPr="003036EF">
        <w:rPr>
          <w:rFonts w:ascii="Calibri" w:hAnsi="Calibri" w:cs="Calibri"/>
        </w:rPr>
        <w:t>.</w:t>
      </w:r>
    </w:p>
    <w:p w14:paraId="68FB271D" w14:textId="64287187" w:rsidR="00032719" w:rsidRPr="003036EF" w:rsidRDefault="00D8702C" w:rsidP="00AE2AD5">
      <w:pPr>
        <w:pStyle w:val="bulletunderlevel3para"/>
        <w:rPr>
          <w:rFonts w:ascii="Calibri" w:hAnsi="Calibri" w:cs="Calibri"/>
        </w:rPr>
      </w:pPr>
      <w:r w:rsidRPr="003036EF">
        <w:rPr>
          <w:rFonts w:ascii="Calibri" w:hAnsi="Calibri" w:cs="Calibri"/>
        </w:rPr>
        <w:t xml:space="preserve">Developing the </w:t>
      </w:r>
      <w:r w:rsidR="007379FF" w:rsidRPr="003036EF">
        <w:rPr>
          <w:rFonts w:ascii="Calibri" w:hAnsi="Calibri" w:cs="Calibri"/>
        </w:rPr>
        <w:t>Council</w:t>
      </w:r>
      <w:r w:rsidRPr="003036EF">
        <w:rPr>
          <w:rFonts w:ascii="Calibri" w:hAnsi="Calibri" w:cs="Calibri"/>
        </w:rPr>
        <w:t>'s Information Governance policies and procedures</w:t>
      </w:r>
      <w:r w:rsidR="008F0D16" w:rsidRPr="003036EF">
        <w:rPr>
          <w:rFonts w:ascii="Calibri" w:hAnsi="Calibri" w:cs="Calibri"/>
        </w:rPr>
        <w:t>.</w:t>
      </w:r>
    </w:p>
    <w:p w14:paraId="078E30B7" w14:textId="5A954F15" w:rsidR="008A2160" w:rsidRPr="003036EF" w:rsidRDefault="00D8702C" w:rsidP="008F0D16">
      <w:pPr>
        <w:pStyle w:val="bulletunderlevel3para"/>
        <w:rPr>
          <w:rFonts w:ascii="Calibri" w:hAnsi="Calibri" w:cs="Calibri"/>
        </w:rPr>
      </w:pPr>
      <w:r w:rsidRPr="003036EF">
        <w:rPr>
          <w:rFonts w:ascii="Calibri" w:hAnsi="Calibri" w:cs="Calibri"/>
        </w:rPr>
        <w:t>Reviewing, assessing</w:t>
      </w:r>
      <w:r w:rsidR="00FF7CCF" w:rsidRPr="003036EF">
        <w:rPr>
          <w:rFonts w:ascii="Calibri" w:hAnsi="Calibri" w:cs="Calibri"/>
        </w:rPr>
        <w:t xml:space="preserve"> and</w:t>
      </w:r>
      <w:r w:rsidRPr="003036EF">
        <w:rPr>
          <w:rFonts w:ascii="Calibri" w:hAnsi="Calibri" w:cs="Calibri"/>
        </w:rPr>
        <w:t xml:space="preserve"> monitoring corporate information risk.</w:t>
      </w:r>
    </w:p>
    <w:p w14:paraId="1FA8C177" w14:textId="20B8CC8E" w:rsidR="008A2160" w:rsidRPr="003036EF" w:rsidRDefault="00D8702C" w:rsidP="00632DAA">
      <w:pPr>
        <w:pStyle w:val="level3para"/>
      </w:pPr>
      <w:r w:rsidRPr="003036EF">
        <w:t xml:space="preserve">The </w:t>
      </w:r>
      <w:r w:rsidR="007379FF" w:rsidRPr="003036EF">
        <w:t>Council</w:t>
      </w:r>
      <w:r w:rsidRPr="003036EF">
        <w:t>’s</w:t>
      </w:r>
      <w:r w:rsidR="000E3A0A" w:rsidRPr="003036EF">
        <w:rPr>
          <w:b/>
          <w:bCs/>
        </w:rPr>
        <w:t xml:space="preserve"> </w:t>
      </w:r>
      <w:r w:rsidRPr="003036EF">
        <w:rPr>
          <w:b/>
          <w:bCs/>
        </w:rPr>
        <w:t xml:space="preserve">Information Governance </w:t>
      </w:r>
      <w:r w:rsidR="00381D58" w:rsidRPr="003036EF">
        <w:rPr>
          <w:b/>
          <w:bCs/>
        </w:rPr>
        <w:t>Manager (and Officer)</w:t>
      </w:r>
      <w:r w:rsidR="00381D58" w:rsidRPr="003036EF">
        <w:t xml:space="preserve"> support the DPO </w:t>
      </w:r>
      <w:r w:rsidR="009D6716" w:rsidRPr="003036EF">
        <w:t>and</w:t>
      </w:r>
      <w:r w:rsidR="00381D58" w:rsidRPr="003036EF">
        <w:t xml:space="preserve"> </w:t>
      </w:r>
      <w:r w:rsidRPr="003036EF">
        <w:t xml:space="preserve">the </w:t>
      </w:r>
      <w:r w:rsidR="007379FF" w:rsidRPr="003036EF">
        <w:t>Council</w:t>
      </w:r>
      <w:r w:rsidRPr="003036EF">
        <w:t xml:space="preserve"> </w:t>
      </w:r>
      <w:r w:rsidR="009D6716" w:rsidRPr="003036EF">
        <w:t xml:space="preserve">in ensuring </w:t>
      </w:r>
      <w:r w:rsidRPr="003036EF">
        <w:t xml:space="preserve">compliance with </w:t>
      </w:r>
      <w:r w:rsidR="009D6716" w:rsidRPr="003036EF">
        <w:t>Data Protection Legislation</w:t>
      </w:r>
      <w:r w:rsidR="000B1084" w:rsidRPr="003036EF">
        <w:t xml:space="preserve"> and in</w:t>
      </w:r>
      <w:r w:rsidRPr="003036EF">
        <w:t xml:space="preserve"> implementing, developing and maintaining the </w:t>
      </w:r>
      <w:r w:rsidR="007379FF" w:rsidRPr="003036EF">
        <w:t>Council</w:t>
      </w:r>
      <w:r w:rsidRPr="003036EF">
        <w:t>’s information governance arrangements in relation to UK G</w:t>
      </w:r>
      <w:r w:rsidR="00F651F3" w:rsidRPr="003036EF">
        <w:t>DPR</w:t>
      </w:r>
      <w:r w:rsidRPr="003036EF">
        <w:t xml:space="preserve">, </w:t>
      </w:r>
      <w:r w:rsidR="00F651F3" w:rsidRPr="003036EF">
        <w:t xml:space="preserve">the </w:t>
      </w:r>
      <w:r w:rsidR="004B2ADF" w:rsidRPr="003036EF">
        <w:t xml:space="preserve">Freedom of Information Act and </w:t>
      </w:r>
      <w:r w:rsidR="00F651F3" w:rsidRPr="003036EF">
        <w:t>c</w:t>
      </w:r>
      <w:r w:rsidR="004B2ADF" w:rsidRPr="003036EF">
        <w:t>omplaints</w:t>
      </w:r>
      <w:r w:rsidR="00F651F3" w:rsidRPr="003036EF">
        <w:t xml:space="preserve"> handling</w:t>
      </w:r>
      <w:r w:rsidR="004B2ADF" w:rsidRPr="003036EF">
        <w:t xml:space="preserve">. </w:t>
      </w:r>
      <w:r w:rsidRPr="003036EF">
        <w:rPr>
          <w:rFonts w:eastAsia="Calibri"/>
        </w:rPr>
        <w:t xml:space="preserve"> </w:t>
      </w:r>
      <w:r w:rsidRPr="003036EF">
        <w:t>Th</w:t>
      </w:r>
      <w:r w:rsidR="00C130FB" w:rsidRPr="003036EF">
        <w:t>e</w:t>
      </w:r>
      <w:r w:rsidRPr="003036EF">
        <w:t>s</w:t>
      </w:r>
      <w:r w:rsidR="00C130FB" w:rsidRPr="003036EF">
        <w:t>e</w:t>
      </w:r>
      <w:r w:rsidRPr="003036EF">
        <w:t xml:space="preserve"> roles</w:t>
      </w:r>
      <w:r w:rsidR="00C130FB" w:rsidRPr="003036EF">
        <w:t>’</w:t>
      </w:r>
      <w:r w:rsidRPr="003036EF">
        <w:t xml:space="preserve"> responsibilities include but are not limited to: </w:t>
      </w:r>
    </w:p>
    <w:p w14:paraId="73038D87" w14:textId="570CBF16" w:rsidR="008A2160" w:rsidRPr="003036EF" w:rsidRDefault="00D8702C" w:rsidP="00650FD4">
      <w:pPr>
        <w:pStyle w:val="bulletunderlevel3para"/>
        <w:rPr>
          <w:rFonts w:ascii="Calibri" w:hAnsi="Calibri" w:cs="Calibri"/>
        </w:rPr>
      </w:pPr>
      <w:r w:rsidRPr="003036EF">
        <w:rPr>
          <w:rFonts w:ascii="Calibri" w:hAnsi="Calibri" w:cs="Calibri"/>
        </w:rPr>
        <w:t xml:space="preserve">Providing Information </w:t>
      </w:r>
      <w:r w:rsidR="00C130FB" w:rsidRPr="003036EF">
        <w:rPr>
          <w:rFonts w:ascii="Calibri" w:hAnsi="Calibri" w:cs="Calibri"/>
        </w:rPr>
        <w:t>G</w:t>
      </w:r>
      <w:r w:rsidRPr="003036EF">
        <w:rPr>
          <w:rFonts w:ascii="Calibri" w:hAnsi="Calibri" w:cs="Calibri"/>
        </w:rPr>
        <w:t>overnance and D</w:t>
      </w:r>
      <w:r w:rsidR="00C130FB" w:rsidRPr="003036EF">
        <w:rPr>
          <w:rFonts w:ascii="Calibri" w:hAnsi="Calibri" w:cs="Calibri"/>
        </w:rPr>
        <w:t xml:space="preserve">ata Protection advice </w:t>
      </w:r>
      <w:r w:rsidRPr="003036EF">
        <w:rPr>
          <w:rFonts w:ascii="Calibri" w:hAnsi="Calibri" w:cs="Calibri"/>
        </w:rPr>
        <w:t xml:space="preserve">to all officers and </w:t>
      </w:r>
      <w:r w:rsidR="004B2ADF" w:rsidRPr="003036EF">
        <w:rPr>
          <w:rFonts w:ascii="Calibri" w:hAnsi="Calibri" w:cs="Calibri"/>
        </w:rPr>
        <w:t xml:space="preserve">services </w:t>
      </w:r>
      <w:r w:rsidRPr="003036EF">
        <w:rPr>
          <w:rFonts w:ascii="Calibri" w:hAnsi="Calibri" w:cs="Calibri"/>
        </w:rPr>
        <w:t xml:space="preserve">of the </w:t>
      </w:r>
      <w:r w:rsidR="007379FF" w:rsidRPr="003036EF">
        <w:rPr>
          <w:rFonts w:ascii="Calibri" w:hAnsi="Calibri" w:cs="Calibri"/>
        </w:rPr>
        <w:t>Council</w:t>
      </w:r>
      <w:r w:rsidR="00C130FB" w:rsidRPr="003036EF">
        <w:rPr>
          <w:rFonts w:ascii="Calibri" w:hAnsi="Calibri" w:cs="Calibri"/>
        </w:rPr>
        <w:t>.</w:t>
      </w:r>
    </w:p>
    <w:p w14:paraId="6A597644" w14:textId="49D16860" w:rsidR="008A2160" w:rsidRPr="003036EF" w:rsidRDefault="00D8702C" w:rsidP="00650FD4">
      <w:pPr>
        <w:pStyle w:val="bulletunderlevel3para"/>
        <w:rPr>
          <w:rFonts w:ascii="Calibri" w:hAnsi="Calibri" w:cs="Calibri"/>
        </w:rPr>
      </w:pPr>
      <w:r w:rsidRPr="003036EF">
        <w:rPr>
          <w:rFonts w:ascii="Calibri" w:hAnsi="Calibri" w:cs="Calibri"/>
        </w:rPr>
        <w:t>Developing and maintaining information governance policies</w:t>
      </w:r>
      <w:r w:rsidR="00C130FB" w:rsidRPr="003036EF">
        <w:rPr>
          <w:rFonts w:ascii="Calibri" w:hAnsi="Calibri" w:cs="Calibri"/>
        </w:rPr>
        <w:t>.</w:t>
      </w:r>
    </w:p>
    <w:p w14:paraId="051B0338" w14:textId="1384A792" w:rsidR="008A2160" w:rsidRPr="003036EF" w:rsidRDefault="00D8702C" w:rsidP="00650FD4">
      <w:pPr>
        <w:pStyle w:val="bulletunderlevel3para"/>
        <w:rPr>
          <w:rFonts w:ascii="Calibri" w:hAnsi="Calibri" w:cs="Calibri"/>
        </w:rPr>
      </w:pPr>
      <w:r w:rsidRPr="003036EF">
        <w:rPr>
          <w:rFonts w:ascii="Calibri" w:hAnsi="Calibri" w:cs="Calibri"/>
        </w:rPr>
        <w:t>Promoting data protection across the organisation to embed a strong data protection culture</w:t>
      </w:r>
      <w:r w:rsidR="00562886" w:rsidRPr="003036EF">
        <w:rPr>
          <w:rFonts w:ascii="Calibri" w:hAnsi="Calibri" w:cs="Calibri"/>
        </w:rPr>
        <w:t>.</w:t>
      </w:r>
    </w:p>
    <w:p w14:paraId="78574020" w14:textId="2F3F1804" w:rsidR="008A2160" w:rsidRPr="003036EF" w:rsidRDefault="00D8702C" w:rsidP="00650FD4">
      <w:pPr>
        <w:pStyle w:val="bulletunderlevel3para"/>
        <w:rPr>
          <w:rFonts w:ascii="Calibri" w:hAnsi="Calibri" w:cs="Calibri"/>
        </w:rPr>
      </w:pPr>
      <w:r w:rsidRPr="003036EF">
        <w:rPr>
          <w:rFonts w:ascii="Calibri" w:hAnsi="Calibri" w:cs="Calibri"/>
        </w:rPr>
        <w:t>Develop, implemen</w:t>
      </w:r>
      <w:r w:rsidR="00562886" w:rsidRPr="003036EF">
        <w:rPr>
          <w:rFonts w:ascii="Calibri" w:hAnsi="Calibri" w:cs="Calibri"/>
        </w:rPr>
        <w:t>ting</w:t>
      </w:r>
      <w:r w:rsidRPr="003036EF">
        <w:rPr>
          <w:rFonts w:ascii="Calibri" w:hAnsi="Calibri" w:cs="Calibri"/>
        </w:rPr>
        <w:t xml:space="preserve"> and maintain</w:t>
      </w:r>
      <w:r w:rsidR="00562886" w:rsidRPr="003036EF">
        <w:rPr>
          <w:rFonts w:ascii="Calibri" w:hAnsi="Calibri" w:cs="Calibri"/>
        </w:rPr>
        <w:t>ing</w:t>
      </w:r>
      <w:r w:rsidRPr="003036EF">
        <w:rPr>
          <w:rFonts w:ascii="Calibri" w:hAnsi="Calibri" w:cs="Calibri"/>
        </w:rPr>
        <w:t xml:space="preserve"> guidelines, trainin</w:t>
      </w:r>
      <w:r w:rsidR="00562886" w:rsidRPr="003036EF">
        <w:rPr>
          <w:rFonts w:ascii="Calibri" w:hAnsi="Calibri" w:cs="Calibri"/>
        </w:rPr>
        <w:t>g</w:t>
      </w:r>
      <w:r w:rsidRPr="003036EF">
        <w:rPr>
          <w:rFonts w:ascii="Calibri" w:hAnsi="Calibri" w:cs="Calibri"/>
        </w:rPr>
        <w:t xml:space="preserve"> and associated materials to help identify, manage, monitor and report on data protection risks</w:t>
      </w:r>
      <w:r w:rsidR="004A2F6E" w:rsidRPr="003036EF">
        <w:rPr>
          <w:rFonts w:ascii="Calibri" w:hAnsi="Calibri" w:cs="Calibri"/>
        </w:rPr>
        <w:t>.</w:t>
      </w:r>
      <w:r w:rsidRPr="003036EF">
        <w:rPr>
          <w:rFonts w:ascii="Calibri" w:hAnsi="Calibri" w:cs="Calibri"/>
        </w:rPr>
        <w:t xml:space="preserve"> </w:t>
      </w:r>
    </w:p>
    <w:p w14:paraId="3A10E693" w14:textId="0AD17076" w:rsidR="008A2160" w:rsidRPr="003036EF" w:rsidRDefault="00D8702C" w:rsidP="00650FD4">
      <w:pPr>
        <w:pStyle w:val="bulletunderlevel3para"/>
        <w:rPr>
          <w:rFonts w:ascii="Calibri" w:hAnsi="Calibri" w:cs="Calibri"/>
        </w:rPr>
      </w:pPr>
      <w:r w:rsidRPr="003036EF">
        <w:rPr>
          <w:rFonts w:ascii="Calibri" w:hAnsi="Calibri" w:cs="Calibri"/>
        </w:rPr>
        <w:t xml:space="preserve">Review and identify legislation </w:t>
      </w:r>
      <w:r w:rsidR="004A2F6E" w:rsidRPr="003036EF">
        <w:rPr>
          <w:rFonts w:ascii="Calibri" w:hAnsi="Calibri" w:cs="Calibri"/>
        </w:rPr>
        <w:t xml:space="preserve">relevant to </w:t>
      </w:r>
      <w:r w:rsidRPr="003036EF">
        <w:rPr>
          <w:rFonts w:ascii="Calibri" w:hAnsi="Calibri" w:cs="Calibri"/>
        </w:rPr>
        <w:t xml:space="preserve">data </w:t>
      </w:r>
      <w:r w:rsidR="00D67673">
        <w:rPr>
          <w:rFonts w:ascii="Calibri" w:hAnsi="Calibri" w:cs="Calibri"/>
        </w:rPr>
        <w:t>Processing</w:t>
      </w:r>
      <w:r w:rsidRPr="003036EF">
        <w:rPr>
          <w:rFonts w:ascii="Calibri" w:hAnsi="Calibri" w:cs="Calibri"/>
        </w:rPr>
        <w:t xml:space="preserve"> and information sharing</w:t>
      </w:r>
      <w:r w:rsidR="00461A13" w:rsidRPr="003036EF">
        <w:rPr>
          <w:rFonts w:ascii="Calibri" w:hAnsi="Calibri" w:cs="Calibri"/>
        </w:rPr>
        <w:t xml:space="preserve"> and </w:t>
      </w:r>
      <w:r w:rsidRPr="003036EF">
        <w:rPr>
          <w:rFonts w:ascii="Calibri" w:hAnsi="Calibri" w:cs="Calibri"/>
        </w:rPr>
        <w:t>advising on the appropriate legal gateways</w:t>
      </w:r>
      <w:r w:rsidR="00461A13" w:rsidRPr="003036EF">
        <w:rPr>
          <w:rFonts w:ascii="Calibri" w:hAnsi="Calibri" w:cs="Calibri"/>
        </w:rPr>
        <w:t>.</w:t>
      </w:r>
      <w:r w:rsidRPr="003036EF">
        <w:rPr>
          <w:rFonts w:ascii="Calibri" w:hAnsi="Calibri" w:cs="Calibri"/>
        </w:rPr>
        <w:t xml:space="preserve"> </w:t>
      </w:r>
    </w:p>
    <w:p w14:paraId="356A746A" w14:textId="76BA9C20" w:rsidR="008A2160" w:rsidRPr="003036EF" w:rsidRDefault="00D8702C" w:rsidP="005B1706">
      <w:pPr>
        <w:pStyle w:val="bulletunderlevel3para"/>
        <w:rPr>
          <w:rFonts w:ascii="Calibri" w:hAnsi="Calibri" w:cs="Calibri"/>
        </w:rPr>
      </w:pPr>
      <w:r w:rsidRPr="003036EF">
        <w:rPr>
          <w:rFonts w:ascii="Calibri" w:hAnsi="Calibri" w:cs="Calibri"/>
        </w:rPr>
        <w:t>Identify</w:t>
      </w:r>
      <w:r w:rsidR="00461A13" w:rsidRPr="003036EF">
        <w:rPr>
          <w:rFonts w:ascii="Calibri" w:hAnsi="Calibri" w:cs="Calibri"/>
        </w:rPr>
        <w:t>ing</w:t>
      </w:r>
      <w:r w:rsidRPr="003036EF">
        <w:rPr>
          <w:rFonts w:ascii="Calibri" w:hAnsi="Calibri" w:cs="Calibri"/>
        </w:rPr>
        <w:t>, review</w:t>
      </w:r>
      <w:r w:rsidR="00461A13" w:rsidRPr="003036EF">
        <w:rPr>
          <w:rFonts w:ascii="Calibri" w:hAnsi="Calibri" w:cs="Calibri"/>
        </w:rPr>
        <w:t>ing</w:t>
      </w:r>
      <w:r w:rsidRPr="003036EF">
        <w:rPr>
          <w:rFonts w:ascii="Calibri" w:hAnsi="Calibri" w:cs="Calibri"/>
        </w:rPr>
        <w:t>, mitigat</w:t>
      </w:r>
      <w:r w:rsidR="00461A13" w:rsidRPr="003036EF">
        <w:rPr>
          <w:rFonts w:ascii="Calibri" w:hAnsi="Calibri" w:cs="Calibri"/>
        </w:rPr>
        <w:t>ing</w:t>
      </w:r>
      <w:r w:rsidRPr="003036EF">
        <w:rPr>
          <w:rFonts w:ascii="Calibri" w:hAnsi="Calibri" w:cs="Calibri"/>
        </w:rPr>
        <w:t xml:space="preserve"> and eliminat</w:t>
      </w:r>
      <w:r w:rsidR="00461A13" w:rsidRPr="003036EF">
        <w:rPr>
          <w:rFonts w:ascii="Calibri" w:hAnsi="Calibri" w:cs="Calibri"/>
        </w:rPr>
        <w:t>ing</w:t>
      </w:r>
      <w:r w:rsidRPr="003036EF">
        <w:rPr>
          <w:rFonts w:ascii="Calibri" w:hAnsi="Calibri" w:cs="Calibri"/>
        </w:rPr>
        <w:t xml:space="preserve"> risks of </w:t>
      </w:r>
      <w:r w:rsidR="00D67673">
        <w:rPr>
          <w:rFonts w:ascii="Calibri" w:hAnsi="Calibri" w:cs="Calibri"/>
        </w:rPr>
        <w:t>Personal Data</w:t>
      </w:r>
      <w:r w:rsidRPr="003036EF">
        <w:rPr>
          <w:rFonts w:ascii="Calibri" w:hAnsi="Calibri" w:cs="Calibri"/>
        </w:rPr>
        <w:t xml:space="preserve"> breaches to individuals and risk</w:t>
      </w:r>
      <w:r w:rsidR="006F256E" w:rsidRPr="003036EF">
        <w:rPr>
          <w:rFonts w:ascii="Calibri" w:hAnsi="Calibri" w:cs="Calibri"/>
        </w:rPr>
        <w:t>s</w:t>
      </w:r>
      <w:r w:rsidRPr="003036EF">
        <w:rPr>
          <w:rFonts w:ascii="Calibri" w:hAnsi="Calibri" w:cs="Calibri"/>
        </w:rPr>
        <w:t xml:space="preserve"> to the </w:t>
      </w:r>
      <w:r w:rsidR="007379FF" w:rsidRPr="003036EF">
        <w:rPr>
          <w:rFonts w:ascii="Calibri" w:hAnsi="Calibri" w:cs="Calibri"/>
        </w:rPr>
        <w:t>Council</w:t>
      </w:r>
      <w:r w:rsidR="006F256E" w:rsidRPr="003036EF">
        <w:rPr>
          <w:rFonts w:ascii="Calibri" w:hAnsi="Calibri" w:cs="Calibri"/>
        </w:rPr>
        <w:t xml:space="preserve"> (organisational and reputational)</w:t>
      </w:r>
      <w:r w:rsidR="00283DDE" w:rsidRPr="003036EF">
        <w:rPr>
          <w:rFonts w:ascii="Calibri" w:hAnsi="Calibri" w:cs="Calibri"/>
        </w:rPr>
        <w:t>.</w:t>
      </w:r>
    </w:p>
    <w:p w14:paraId="7FFFB20C" w14:textId="218248FB" w:rsidR="00283DDE" w:rsidRPr="003036EF" w:rsidRDefault="00283DDE" w:rsidP="00283DDE">
      <w:pPr>
        <w:pStyle w:val="bulletunderlevel3para"/>
        <w:rPr>
          <w:rFonts w:ascii="Calibri" w:hAnsi="Calibri" w:cs="Calibri"/>
        </w:rPr>
      </w:pPr>
      <w:r w:rsidRPr="003036EF">
        <w:rPr>
          <w:rFonts w:ascii="Calibri" w:hAnsi="Calibri" w:cs="Calibri"/>
        </w:rPr>
        <w:t>Reporting on data protection activities to the Corporate Management Team, highlighted data protection risks and training needs.</w:t>
      </w:r>
    </w:p>
    <w:p w14:paraId="267B366A" w14:textId="35B021BE" w:rsidR="001A0556" w:rsidRPr="003036EF" w:rsidRDefault="001A0556" w:rsidP="001A0556">
      <w:pPr>
        <w:pStyle w:val="bulletunderlevel3para"/>
        <w:rPr>
          <w:rFonts w:ascii="Calibri" w:hAnsi="Calibri" w:cs="Calibri"/>
        </w:rPr>
      </w:pPr>
      <w:r w:rsidRPr="003036EF">
        <w:rPr>
          <w:rFonts w:ascii="Calibri" w:hAnsi="Calibri" w:cs="Calibri"/>
        </w:rPr>
        <w:t>Cooperating with the supervisory authority, including determining breach notification requirements.</w:t>
      </w:r>
    </w:p>
    <w:p w14:paraId="2F151EC7" w14:textId="0B8A93E0" w:rsidR="008A2160" w:rsidRPr="003036EF" w:rsidRDefault="00D8702C" w:rsidP="00650FD4">
      <w:pPr>
        <w:pStyle w:val="bulletunderlevel3para"/>
        <w:rPr>
          <w:rFonts w:ascii="Calibri" w:hAnsi="Calibri" w:cs="Calibri"/>
        </w:rPr>
      </w:pPr>
      <w:r w:rsidRPr="003036EF">
        <w:rPr>
          <w:rFonts w:ascii="Calibri" w:hAnsi="Calibri" w:cs="Calibri"/>
        </w:rPr>
        <w:t>Advis</w:t>
      </w:r>
      <w:r w:rsidR="00EE2BDE" w:rsidRPr="003036EF">
        <w:rPr>
          <w:rFonts w:ascii="Calibri" w:hAnsi="Calibri" w:cs="Calibri"/>
        </w:rPr>
        <w:t>ing</w:t>
      </w:r>
      <w:r w:rsidRPr="003036EF">
        <w:rPr>
          <w:rFonts w:ascii="Calibri" w:hAnsi="Calibri" w:cs="Calibri"/>
        </w:rPr>
        <w:t xml:space="preserve"> on data protection </w:t>
      </w:r>
      <w:r w:rsidR="00EE2BDE" w:rsidRPr="003036EF">
        <w:rPr>
          <w:rFonts w:ascii="Calibri" w:hAnsi="Calibri" w:cs="Calibri"/>
        </w:rPr>
        <w:t>relating to</w:t>
      </w:r>
      <w:r w:rsidRPr="003036EF">
        <w:rPr>
          <w:rFonts w:ascii="Calibri" w:hAnsi="Calibri" w:cs="Calibri"/>
        </w:rPr>
        <w:t xml:space="preserve"> </w:t>
      </w:r>
      <w:r w:rsidR="004B2ADF" w:rsidRPr="003036EF">
        <w:rPr>
          <w:rFonts w:ascii="Calibri" w:hAnsi="Calibri" w:cs="Calibri"/>
        </w:rPr>
        <w:t>S</w:t>
      </w:r>
      <w:r w:rsidR="00EE2BDE" w:rsidRPr="003036EF">
        <w:rPr>
          <w:rFonts w:ascii="Calibri" w:hAnsi="Calibri" w:cs="Calibri"/>
        </w:rPr>
        <w:t xml:space="preserve">ubject Access Requests (SARs), Freedom of Information </w:t>
      </w:r>
      <w:r w:rsidR="00F07725" w:rsidRPr="003036EF">
        <w:rPr>
          <w:rFonts w:ascii="Calibri" w:hAnsi="Calibri" w:cs="Calibri"/>
        </w:rPr>
        <w:t>requests (FOIs)</w:t>
      </w:r>
      <w:r w:rsidR="004B2ADF" w:rsidRPr="003036EF">
        <w:rPr>
          <w:rFonts w:ascii="Calibri" w:hAnsi="Calibri" w:cs="Calibri"/>
        </w:rPr>
        <w:t xml:space="preserve"> and Rights requests</w:t>
      </w:r>
      <w:r w:rsidR="00F07725" w:rsidRPr="003036EF">
        <w:rPr>
          <w:rFonts w:ascii="Calibri" w:hAnsi="Calibri" w:cs="Calibri"/>
        </w:rPr>
        <w:t>.</w:t>
      </w:r>
    </w:p>
    <w:p w14:paraId="584A81F2" w14:textId="2FB1CA1B" w:rsidR="008A2160" w:rsidRPr="003036EF" w:rsidRDefault="00D8702C" w:rsidP="00650FD4">
      <w:pPr>
        <w:pStyle w:val="bulletunderlevel3para"/>
        <w:rPr>
          <w:rFonts w:ascii="Calibri" w:hAnsi="Calibri" w:cs="Calibri"/>
        </w:rPr>
      </w:pPr>
      <w:r w:rsidRPr="003036EF">
        <w:rPr>
          <w:rFonts w:ascii="Calibri" w:hAnsi="Calibri" w:cs="Calibri"/>
        </w:rPr>
        <w:t>Reviewing organisation and security risk for removable media and working arrangements</w:t>
      </w:r>
      <w:r w:rsidR="00F07725" w:rsidRPr="003036EF">
        <w:rPr>
          <w:rFonts w:ascii="Calibri" w:hAnsi="Calibri" w:cs="Calibri"/>
        </w:rPr>
        <w:t>.</w:t>
      </w:r>
    </w:p>
    <w:p w14:paraId="3D680FF5" w14:textId="4706CF7F" w:rsidR="008A2160" w:rsidRPr="003036EF" w:rsidRDefault="00FF6307" w:rsidP="00650FD4">
      <w:pPr>
        <w:pStyle w:val="bulletunderlevel3para"/>
        <w:rPr>
          <w:rFonts w:ascii="Calibri" w:hAnsi="Calibri" w:cs="Calibri"/>
        </w:rPr>
      </w:pPr>
      <w:r w:rsidRPr="003036EF">
        <w:rPr>
          <w:rFonts w:ascii="Calibri" w:hAnsi="Calibri" w:cs="Calibri"/>
        </w:rPr>
        <w:t xml:space="preserve">Working with </w:t>
      </w:r>
      <w:r w:rsidR="00657763" w:rsidRPr="003036EF">
        <w:rPr>
          <w:rFonts w:ascii="Calibri" w:hAnsi="Calibri" w:cs="Calibri"/>
        </w:rPr>
        <w:t>services</w:t>
      </w:r>
      <w:r w:rsidRPr="003036EF">
        <w:rPr>
          <w:rFonts w:ascii="Calibri" w:hAnsi="Calibri" w:cs="Calibri"/>
        </w:rPr>
        <w:t xml:space="preserve"> to c</w:t>
      </w:r>
      <w:r w:rsidR="00D8702C" w:rsidRPr="003036EF">
        <w:rPr>
          <w:rFonts w:ascii="Calibri" w:hAnsi="Calibri" w:cs="Calibri"/>
        </w:rPr>
        <w:t>omplet</w:t>
      </w:r>
      <w:r w:rsidRPr="003036EF">
        <w:rPr>
          <w:rFonts w:ascii="Calibri" w:hAnsi="Calibri" w:cs="Calibri"/>
        </w:rPr>
        <w:t>e D</w:t>
      </w:r>
      <w:r w:rsidR="00D8702C" w:rsidRPr="003036EF">
        <w:rPr>
          <w:rFonts w:ascii="Calibri" w:hAnsi="Calibri" w:cs="Calibri"/>
        </w:rPr>
        <w:t xml:space="preserve">ata </w:t>
      </w:r>
      <w:r w:rsidRPr="003036EF">
        <w:rPr>
          <w:rFonts w:ascii="Calibri" w:hAnsi="Calibri" w:cs="Calibri"/>
        </w:rPr>
        <w:t>P</w:t>
      </w:r>
      <w:r w:rsidR="00D8702C" w:rsidRPr="003036EF">
        <w:rPr>
          <w:rFonts w:ascii="Calibri" w:hAnsi="Calibri" w:cs="Calibri"/>
        </w:rPr>
        <w:t xml:space="preserve">rotection </w:t>
      </w:r>
      <w:r w:rsidRPr="003036EF">
        <w:rPr>
          <w:rFonts w:ascii="Calibri" w:hAnsi="Calibri" w:cs="Calibri"/>
        </w:rPr>
        <w:t>I</w:t>
      </w:r>
      <w:r w:rsidR="00D8702C" w:rsidRPr="003036EF">
        <w:rPr>
          <w:rFonts w:ascii="Calibri" w:hAnsi="Calibri" w:cs="Calibri"/>
        </w:rPr>
        <w:t xml:space="preserve">mpact </w:t>
      </w:r>
      <w:r w:rsidRPr="003036EF">
        <w:rPr>
          <w:rFonts w:ascii="Calibri" w:hAnsi="Calibri" w:cs="Calibri"/>
        </w:rPr>
        <w:t>A</w:t>
      </w:r>
      <w:r w:rsidR="00D8702C" w:rsidRPr="003036EF">
        <w:rPr>
          <w:rFonts w:ascii="Calibri" w:hAnsi="Calibri" w:cs="Calibri"/>
        </w:rPr>
        <w:t>ssessments</w:t>
      </w:r>
      <w:r w:rsidRPr="003036EF">
        <w:rPr>
          <w:rFonts w:ascii="Calibri" w:hAnsi="Calibri" w:cs="Calibri"/>
        </w:rPr>
        <w:t xml:space="preserve"> (DPIAs).</w:t>
      </w:r>
      <w:r w:rsidR="00D8702C" w:rsidRPr="003036EF">
        <w:rPr>
          <w:rFonts w:ascii="Calibri" w:hAnsi="Calibri" w:cs="Calibri"/>
        </w:rPr>
        <w:t xml:space="preserve"> </w:t>
      </w:r>
    </w:p>
    <w:p w14:paraId="5C390B2F" w14:textId="1E479562" w:rsidR="008A2160" w:rsidRPr="003036EF" w:rsidRDefault="00D8702C" w:rsidP="00650FD4">
      <w:pPr>
        <w:pStyle w:val="bulletunderlevel3para"/>
        <w:rPr>
          <w:rFonts w:ascii="Calibri" w:hAnsi="Calibri" w:cs="Calibri"/>
        </w:rPr>
      </w:pPr>
      <w:r w:rsidRPr="003036EF">
        <w:rPr>
          <w:rFonts w:ascii="Calibri" w:hAnsi="Calibri" w:cs="Calibri"/>
        </w:rPr>
        <w:t>Creating, implementing and maintaining privacy notices, retention schedules</w:t>
      </w:r>
      <w:r w:rsidR="00FF7CCF" w:rsidRPr="003036EF">
        <w:rPr>
          <w:rFonts w:ascii="Calibri" w:hAnsi="Calibri" w:cs="Calibri"/>
        </w:rPr>
        <w:t xml:space="preserve"> and</w:t>
      </w:r>
      <w:r w:rsidRPr="003036EF">
        <w:rPr>
          <w:rFonts w:ascii="Calibri" w:hAnsi="Calibri" w:cs="Calibri"/>
        </w:rPr>
        <w:t xml:space="preserve"> </w:t>
      </w:r>
      <w:r w:rsidR="00657763" w:rsidRPr="003036EF">
        <w:rPr>
          <w:rFonts w:ascii="Calibri" w:hAnsi="Calibri" w:cs="Calibri"/>
        </w:rPr>
        <w:t>R</w:t>
      </w:r>
      <w:r w:rsidRPr="003036EF">
        <w:rPr>
          <w:rFonts w:ascii="Calibri" w:hAnsi="Calibri" w:cs="Calibri"/>
        </w:rPr>
        <w:t xml:space="preserve">ecords of </w:t>
      </w:r>
      <w:r w:rsidR="00657763" w:rsidRPr="003036EF">
        <w:rPr>
          <w:rFonts w:ascii="Calibri" w:hAnsi="Calibri" w:cs="Calibri"/>
        </w:rPr>
        <w:t>P</w:t>
      </w:r>
      <w:r w:rsidRPr="003036EF">
        <w:rPr>
          <w:rFonts w:ascii="Calibri" w:hAnsi="Calibri" w:cs="Calibri"/>
        </w:rPr>
        <w:t xml:space="preserve">rocessing </w:t>
      </w:r>
      <w:r w:rsidR="00657763" w:rsidRPr="003036EF">
        <w:rPr>
          <w:rFonts w:ascii="Calibri" w:hAnsi="Calibri" w:cs="Calibri"/>
        </w:rPr>
        <w:t>A</w:t>
      </w:r>
      <w:r w:rsidRPr="003036EF">
        <w:rPr>
          <w:rFonts w:ascii="Calibri" w:hAnsi="Calibri" w:cs="Calibri"/>
        </w:rPr>
        <w:t>ctivity with services</w:t>
      </w:r>
      <w:r w:rsidR="00657763" w:rsidRPr="003036EF">
        <w:rPr>
          <w:rFonts w:ascii="Calibri" w:hAnsi="Calibri" w:cs="Calibri"/>
        </w:rPr>
        <w:t>.</w:t>
      </w:r>
    </w:p>
    <w:p w14:paraId="136EFA78" w14:textId="00520D15" w:rsidR="008A2160" w:rsidRPr="003036EF" w:rsidRDefault="004A1769" w:rsidP="00650FD4">
      <w:pPr>
        <w:pStyle w:val="bulletunderlevel3para"/>
        <w:rPr>
          <w:rFonts w:ascii="Calibri" w:hAnsi="Calibri" w:cs="Calibri"/>
        </w:rPr>
      </w:pPr>
      <w:r w:rsidRPr="003036EF">
        <w:rPr>
          <w:rFonts w:ascii="Calibri" w:hAnsi="Calibri" w:cs="Calibri"/>
        </w:rPr>
        <w:t>Undertaking d</w:t>
      </w:r>
      <w:r w:rsidR="00D8702C" w:rsidRPr="003036EF">
        <w:rPr>
          <w:rFonts w:ascii="Calibri" w:hAnsi="Calibri" w:cs="Calibri"/>
        </w:rPr>
        <w:t>ata protection service audit</w:t>
      </w:r>
      <w:r w:rsidRPr="003036EF">
        <w:rPr>
          <w:rFonts w:ascii="Calibri" w:hAnsi="Calibri" w:cs="Calibri"/>
        </w:rPr>
        <w:t>s.</w:t>
      </w:r>
      <w:r w:rsidR="00D8702C" w:rsidRPr="003036EF">
        <w:rPr>
          <w:rFonts w:ascii="Calibri" w:hAnsi="Calibri" w:cs="Calibri"/>
        </w:rPr>
        <w:t xml:space="preserve"> </w:t>
      </w:r>
    </w:p>
    <w:p w14:paraId="238B92C1" w14:textId="5FF7288D" w:rsidR="008A2160" w:rsidRPr="003036EF" w:rsidRDefault="00BC762A" w:rsidP="00650FD4">
      <w:pPr>
        <w:pStyle w:val="bulletunderlevel3para"/>
        <w:rPr>
          <w:rFonts w:ascii="Calibri" w:hAnsi="Calibri" w:cs="Calibri"/>
        </w:rPr>
      </w:pPr>
      <w:r w:rsidRPr="003036EF">
        <w:rPr>
          <w:rFonts w:ascii="Calibri" w:hAnsi="Calibri" w:cs="Calibri"/>
        </w:rPr>
        <w:t>R</w:t>
      </w:r>
      <w:r w:rsidR="00D8702C" w:rsidRPr="003036EF">
        <w:rPr>
          <w:rFonts w:ascii="Calibri" w:hAnsi="Calibri" w:cs="Calibri"/>
        </w:rPr>
        <w:t>espond</w:t>
      </w:r>
      <w:r w:rsidRPr="003036EF">
        <w:rPr>
          <w:rFonts w:ascii="Calibri" w:hAnsi="Calibri" w:cs="Calibri"/>
        </w:rPr>
        <w:t>ing</w:t>
      </w:r>
      <w:r w:rsidR="00D8702C" w:rsidRPr="003036EF">
        <w:rPr>
          <w:rFonts w:ascii="Calibri" w:hAnsi="Calibri" w:cs="Calibri"/>
        </w:rPr>
        <w:t xml:space="preserve"> to UK GDPR “rights” requests</w:t>
      </w:r>
      <w:r w:rsidRPr="003036EF">
        <w:rPr>
          <w:rFonts w:ascii="Calibri" w:hAnsi="Calibri" w:cs="Calibri"/>
        </w:rPr>
        <w:t>.</w:t>
      </w:r>
    </w:p>
    <w:p w14:paraId="2F17EC0D" w14:textId="1ED39595" w:rsidR="00B1572E" w:rsidRPr="003036EF" w:rsidRDefault="00D8702C" w:rsidP="00632DAA">
      <w:pPr>
        <w:pStyle w:val="level3para"/>
      </w:pPr>
      <w:r w:rsidRPr="003036EF">
        <w:t xml:space="preserve">All </w:t>
      </w:r>
      <w:r w:rsidR="007379FF" w:rsidRPr="003036EF">
        <w:rPr>
          <w:b/>
          <w:bCs/>
        </w:rPr>
        <w:t>Council</w:t>
      </w:r>
      <w:r w:rsidR="00650FD4" w:rsidRPr="003036EF">
        <w:rPr>
          <w:b/>
          <w:bCs/>
        </w:rPr>
        <w:t xml:space="preserve"> </w:t>
      </w:r>
      <w:r w:rsidRPr="003036EF">
        <w:rPr>
          <w:b/>
          <w:bCs/>
        </w:rPr>
        <w:t xml:space="preserve">staff and </w:t>
      </w:r>
      <w:r w:rsidR="007379FF" w:rsidRPr="003036EF">
        <w:rPr>
          <w:b/>
          <w:bCs/>
        </w:rPr>
        <w:t>Council</w:t>
      </w:r>
      <w:r w:rsidRPr="003036EF">
        <w:rPr>
          <w:b/>
          <w:bCs/>
        </w:rPr>
        <w:t>lors</w:t>
      </w:r>
      <w:r w:rsidRPr="003036EF">
        <w:t xml:space="preserve"> shall ensure they process </w:t>
      </w:r>
      <w:r w:rsidR="00B1572E" w:rsidRPr="003036EF">
        <w:t xml:space="preserve">personal </w:t>
      </w:r>
      <w:r w:rsidRPr="003036EF">
        <w:t xml:space="preserve">information in accordance with </w:t>
      </w:r>
      <w:r w:rsidR="009D6716" w:rsidRPr="003036EF">
        <w:t>Data Protection Legislation</w:t>
      </w:r>
      <w:r w:rsidRPr="003036EF">
        <w:t xml:space="preserve">. This includes complying with related policy requirements and undertaking mandatory annual data protection and information security training. </w:t>
      </w:r>
    </w:p>
    <w:p w14:paraId="1EF59D0B" w14:textId="65548F65" w:rsidR="008A2160" w:rsidRPr="003036EF" w:rsidRDefault="00D8702C" w:rsidP="003036EF">
      <w:pPr>
        <w:pStyle w:val="Heading1"/>
      </w:pPr>
      <w:bookmarkStart w:id="5" w:name="_Toc224241225"/>
      <w:r w:rsidRPr="003036EF">
        <w:t xml:space="preserve">Record of Processing Activity </w:t>
      </w:r>
      <w:r w:rsidR="004B2ADF" w:rsidRPr="003036EF">
        <w:t>(ROPA)</w:t>
      </w:r>
      <w:bookmarkEnd w:id="5"/>
    </w:p>
    <w:p w14:paraId="5C48D435" w14:textId="2917E5E1" w:rsidR="008A2160" w:rsidRPr="003036EF" w:rsidRDefault="00D8702C" w:rsidP="002F7F16">
      <w:pPr>
        <w:pStyle w:val="level2para"/>
      </w:pPr>
      <w:r w:rsidRPr="003036EF">
        <w:t xml:space="preserve">The </w:t>
      </w:r>
      <w:r w:rsidR="007379FF" w:rsidRPr="003036EF">
        <w:t>Council</w:t>
      </w:r>
      <w:r w:rsidRPr="003036EF">
        <w:t xml:space="preserve"> shall create maintain a written record of its data </w:t>
      </w:r>
      <w:r w:rsidR="00D67673">
        <w:t>Processing</w:t>
      </w:r>
      <w:r w:rsidRPr="003036EF">
        <w:t xml:space="preserve"> activities</w:t>
      </w:r>
      <w:r w:rsidR="00377741" w:rsidRPr="003036EF">
        <w:t xml:space="preserve"> (ROPA)</w:t>
      </w:r>
      <w:r w:rsidR="00F93F6E" w:rsidRPr="003036EF">
        <w:t>.</w:t>
      </w:r>
    </w:p>
    <w:p w14:paraId="576AEBD9" w14:textId="2539D287" w:rsidR="00103ABA" w:rsidRPr="003036EF" w:rsidRDefault="00103ABA" w:rsidP="002F7F16">
      <w:pPr>
        <w:pStyle w:val="level2para"/>
      </w:pPr>
      <w:r w:rsidRPr="003036EF">
        <w:lastRenderedPageBreak/>
        <w:t xml:space="preserve">The Information Governance team, working with each department, shall be responsible for maintaining the </w:t>
      </w:r>
      <w:r w:rsidR="007379FF" w:rsidRPr="003036EF">
        <w:t>Council</w:t>
      </w:r>
      <w:r w:rsidRPr="003036EF">
        <w:t xml:space="preserve">’s ROPA in accordance with Article 30 of the UK GDPR. Departments must notify the Information Governance team of any changes to their </w:t>
      </w:r>
      <w:r w:rsidR="00D67673">
        <w:t>Processing</w:t>
      </w:r>
      <w:r w:rsidRPr="003036EF">
        <w:t xml:space="preserve"> activities during the review cycle to ensure the ROPA remains accurate and up to date.</w:t>
      </w:r>
    </w:p>
    <w:p w14:paraId="3A5B0608" w14:textId="2989E00E" w:rsidR="002B598B" w:rsidRPr="003036EF" w:rsidRDefault="00A80305" w:rsidP="002F7F16">
      <w:pPr>
        <w:pStyle w:val="level2para"/>
        <w:rPr>
          <w:rStyle w:val="Hyperlink"/>
        </w:rPr>
      </w:pPr>
      <w:r w:rsidRPr="003036EF">
        <w:fldChar w:fldCharType="begin"/>
      </w:r>
      <w:r w:rsidRPr="003036EF">
        <w:instrText>HYPERLINK "https://www.cotswold.gov.uk/about-the-council/council-data-and-access-to-information/data-protection/"</w:instrText>
      </w:r>
      <w:r w:rsidRPr="003036EF">
        <w:fldChar w:fldCharType="separate"/>
      </w:r>
      <w:r w:rsidR="002B598B" w:rsidRPr="003036EF">
        <w:rPr>
          <w:rStyle w:val="Hyperlink"/>
        </w:rPr>
        <w:t xml:space="preserve">The </w:t>
      </w:r>
      <w:r w:rsidR="007379FF" w:rsidRPr="003036EF">
        <w:rPr>
          <w:rStyle w:val="Hyperlink"/>
        </w:rPr>
        <w:t>Council</w:t>
      </w:r>
      <w:r w:rsidR="002B598B" w:rsidRPr="003036EF">
        <w:rPr>
          <w:rStyle w:val="Hyperlink"/>
        </w:rPr>
        <w:t>s ROPA can be found here</w:t>
      </w:r>
      <w:r w:rsidR="001D4600">
        <w:rPr>
          <w:rStyle w:val="Hyperlink"/>
        </w:rPr>
        <w:t>.</w:t>
      </w:r>
      <w:r w:rsidR="002B598B" w:rsidRPr="003036EF">
        <w:rPr>
          <w:rStyle w:val="Hyperlink"/>
        </w:rPr>
        <w:t xml:space="preserve"> </w:t>
      </w:r>
    </w:p>
    <w:p w14:paraId="7E4EEA50" w14:textId="73DEFE30" w:rsidR="008A2160" w:rsidRPr="003036EF" w:rsidRDefault="00A80305" w:rsidP="003036EF">
      <w:pPr>
        <w:pStyle w:val="Heading1"/>
      </w:pPr>
      <w:r w:rsidRPr="003036EF">
        <w:rPr>
          <w:color w:val="000000"/>
          <w:sz w:val="22"/>
        </w:rPr>
        <w:fldChar w:fldCharType="end"/>
      </w:r>
      <w:bookmarkStart w:id="6" w:name="_Toc224241226"/>
      <w:r w:rsidR="00D8702C" w:rsidRPr="003036EF">
        <w:t>Privacy Notices</w:t>
      </w:r>
      <w:bookmarkEnd w:id="6"/>
      <w:r w:rsidR="00D8702C" w:rsidRPr="003036EF">
        <w:t xml:space="preserve"> </w:t>
      </w:r>
    </w:p>
    <w:p w14:paraId="2E621A97" w14:textId="649F7809" w:rsidR="008A2160" w:rsidRPr="003036EF" w:rsidRDefault="003A4756" w:rsidP="002F7F16">
      <w:pPr>
        <w:pStyle w:val="level2para"/>
      </w:pPr>
      <w:r w:rsidRPr="003036EF">
        <w:t xml:space="preserve">The </w:t>
      </w:r>
      <w:r w:rsidR="007379FF" w:rsidRPr="003036EF">
        <w:t>Council</w:t>
      </w:r>
      <w:r w:rsidRPr="003036EF">
        <w:t xml:space="preserve"> will ensure that privacy notices are published on the </w:t>
      </w:r>
      <w:r w:rsidR="007379FF" w:rsidRPr="003036EF">
        <w:t>Council</w:t>
      </w:r>
      <w:r w:rsidRPr="003036EF">
        <w:t>’s website.</w:t>
      </w:r>
      <w:r w:rsidRPr="003036EF">
        <w:br/>
        <w:t>Each privacy notice will:</w:t>
      </w:r>
    </w:p>
    <w:p w14:paraId="3F4F650A" w14:textId="52E8BCB1" w:rsidR="00ED0AB5" w:rsidRPr="003036EF" w:rsidRDefault="00ED0AB5" w:rsidP="002051A9">
      <w:pPr>
        <w:pStyle w:val="bullet"/>
      </w:pPr>
      <w:r w:rsidRPr="003036EF">
        <w:t xml:space="preserve">Explain the purposes for which the </w:t>
      </w:r>
      <w:r w:rsidR="007379FF" w:rsidRPr="003036EF">
        <w:t>Council</w:t>
      </w:r>
      <w:r w:rsidRPr="003036EF">
        <w:t xml:space="preserve"> will process the data collected</w:t>
      </w:r>
      <w:r w:rsidR="00CF2F4A" w:rsidRPr="003036EF">
        <w:t>.</w:t>
      </w:r>
    </w:p>
    <w:p w14:paraId="63E418C8" w14:textId="769DE127" w:rsidR="00ED0AB5" w:rsidRPr="003036EF" w:rsidRDefault="00ED0AB5" w:rsidP="002051A9">
      <w:pPr>
        <w:pStyle w:val="bullet"/>
      </w:pPr>
      <w:r w:rsidRPr="003036EF">
        <w:t xml:space="preserve">Detail the lawful basis and legal gateway for </w:t>
      </w:r>
      <w:r w:rsidR="00D67673">
        <w:t>Personal Data</w:t>
      </w:r>
      <w:r w:rsidRPr="003036EF">
        <w:t xml:space="preserve"> </w:t>
      </w:r>
      <w:r w:rsidR="00D67673">
        <w:t>Processing</w:t>
      </w:r>
      <w:r w:rsidRPr="003036EF">
        <w:t xml:space="preserve"> and sharing</w:t>
      </w:r>
      <w:r w:rsidR="00CF2F4A" w:rsidRPr="003036EF">
        <w:t>.</w:t>
      </w:r>
    </w:p>
    <w:p w14:paraId="681A1C33" w14:textId="3EB6AEEC" w:rsidR="00D02393" w:rsidRPr="003036EF" w:rsidRDefault="00D02393" w:rsidP="002051A9">
      <w:pPr>
        <w:pStyle w:val="bullet"/>
      </w:pPr>
      <w:r w:rsidRPr="003036EF">
        <w:t xml:space="preserve">Explain the rights available to </w:t>
      </w:r>
      <w:r w:rsidR="00D67673">
        <w:t>Data Subject</w:t>
      </w:r>
      <w:r w:rsidRPr="003036EF">
        <w:t>s under UK GDPR (Articles 12–22).</w:t>
      </w:r>
    </w:p>
    <w:p w14:paraId="455058F8" w14:textId="105F6178" w:rsidR="00ED0AB5" w:rsidRPr="003036EF" w:rsidRDefault="00ED0AB5" w:rsidP="002051A9">
      <w:pPr>
        <w:pStyle w:val="bullet"/>
      </w:pPr>
      <w:r w:rsidRPr="003036EF">
        <w:t xml:space="preserve">Make </w:t>
      </w:r>
      <w:r w:rsidR="00D67673">
        <w:t>Data Subject</w:t>
      </w:r>
      <w:r w:rsidRPr="003036EF">
        <w:t>s aware that they have the right to lodge a complaint with a supervisory authority</w:t>
      </w:r>
      <w:r w:rsidR="00046F8B" w:rsidRPr="003036EF">
        <w:t>.</w:t>
      </w:r>
    </w:p>
    <w:p w14:paraId="4A6F97AE" w14:textId="01DF7EF8" w:rsidR="008A2160" w:rsidRPr="003036EF" w:rsidRDefault="00D8702C" w:rsidP="002051A9">
      <w:pPr>
        <w:pStyle w:val="bullet"/>
      </w:pPr>
      <w:r w:rsidRPr="003036EF">
        <w:t xml:space="preserve">Explain where the </w:t>
      </w:r>
      <w:r w:rsidR="007379FF" w:rsidRPr="003036EF">
        <w:t>Council</w:t>
      </w:r>
      <w:r w:rsidRPr="003036EF">
        <w:t xml:space="preserve"> keep</w:t>
      </w:r>
      <w:r w:rsidR="001B7A8A" w:rsidRPr="003036EF">
        <w:t>s</w:t>
      </w:r>
      <w:r w:rsidRPr="003036EF">
        <w:t xml:space="preserve"> information</w:t>
      </w:r>
      <w:r w:rsidR="00046F8B" w:rsidRPr="003036EF">
        <w:t xml:space="preserve">, </w:t>
      </w:r>
      <w:r w:rsidRPr="003036EF">
        <w:t xml:space="preserve">why </w:t>
      </w:r>
      <w:r w:rsidR="001B7A8A" w:rsidRPr="003036EF">
        <w:t xml:space="preserve">it is held </w:t>
      </w:r>
      <w:r w:rsidRPr="003036EF">
        <w:t>and for how long</w:t>
      </w:r>
      <w:r w:rsidR="00046F8B" w:rsidRPr="003036EF">
        <w:t>.</w:t>
      </w:r>
    </w:p>
    <w:p w14:paraId="361AC222" w14:textId="0512287F" w:rsidR="008A2160" w:rsidRPr="003036EF" w:rsidRDefault="00D8702C" w:rsidP="002051A9">
      <w:pPr>
        <w:pStyle w:val="bullet"/>
      </w:pPr>
      <w:r w:rsidRPr="003036EF">
        <w:t xml:space="preserve">Explain where the </w:t>
      </w:r>
      <w:r w:rsidR="007379FF" w:rsidRPr="003036EF">
        <w:t>Council</w:t>
      </w:r>
      <w:r w:rsidRPr="003036EF">
        <w:t xml:space="preserve"> gets </w:t>
      </w:r>
      <w:r w:rsidR="00D67673">
        <w:t>Personal Data</w:t>
      </w:r>
      <w:r w:rsidRPr="003036EF">
        <w:t xml:space="preserve"> from and </w:t>
      </w:r>
      <w:r w:rsidR="00046F8B" w:rsidRPr="003036EF">
        <w:t xml:space="preserve">with </w:t>
      </w:r>
      <w:r w:rsidRPr="003036EF">
        <w:t xml:space="preserve">whom it shares </w:t>
      </w:r>
      <w:r w:rsidR="00E959DC" w:rsidRPr="003036EF">
        <w:t>it</w:t>
      </w:r>
      <w:r w:rsidR="00046F8B" w:rsidRPr="003036EF">
        <w:t>.</w:t>
      </w:r>
      <w:r w:rsidRPr="003036EF">
        <w:t xml:space="preserve"> </w:t>
      </w:r>
    </w:p>
    <w:p w14:paraId="11858AB9" w14:textId="22C017B7" w:rsidR="008A2160" w:rsidRPr="003036EF" w:rsidRDefault="00D8702C" w:rsidP="002051A9">
      <w:pPr>
        <w:pStyle w:val="bullet"/>
      </w:pPr>
      <w:r w:rsidRPr="003036EF">
        <w:t xml:space="preserve">Provide contact details </w:t>
      </w:r>
      <w:r w:rsidR="00046F8B" w:rsidRPr="003036EF">
        <w:t>for</w:t>
      </w:r>
      <w:r w:rsidRPr="003036EF">
        <w:t xml:space="preserve"> the DPO</w:t>
      </w:r>
      <w:r w:rsidR="00046F8B" w:rsidRPr="003036EF">
        <w:t>,</w:t>
      </w:r>
      <w:r w:rsidRPr="003036EF">
        <w:t xml:space="preserve"> to allow requests for further information.  </w:t>
      </w:r>
    </w:p>
    <w:p w14:paraId="55A52DD2" w14:textId="49E0143F" w:rsidR="00ED4962" w:rsidRPr="003036EF" w:rsidRDefault="00ED4962" w:rsidP="002F7F16">
      <w:pPr>
        <w:pStyle w:val="level2para"/>
      </w:pPr>
      <w:r w:rsidRPr="003036EF">
        <w:t xml:space="preserve">If a service starts </w:t>
      </w:r>
      <w:r w:rsidR="00D67673">
        <w:t>Processing</w:t>
      </w:r>
      <w:r w:rsidRPr="003036EF">
        <w:t xml:space="preserve"> </w:t>
      </w:r>
      <w:r w:rsidR="00D67673">
        <w:t>Personal Data</w:t>
      </w:r>
      <w:r w:rsidRPr="003036EF">
        <w:t xml:space="preserve"> in a way that is not already covered by its privacy notice, it must provide additional privacy information to </w:t>
      </w:r>
      <w:proofErr w:type="gramStart"/>
      <w:r w:rsidRPr="003036EF">
        <w:t>individuals, or</w:t>
      </w:r>
      <w:proofErr w:type="gramEnd"/>
      <w:r w:rsidRPr="003036EF">
        <w:t xml:space="preserve"> create a project</w:t>
      </w:r>
      <w:r w:rsidRPr="003036EF">
        <w:noBreakHyphen/>
        <w:t>specific privacy notice as appropriate.</w:t>
      </w:r>
    </w:p>
    <w:p w14:paraId="0654D551" w14:textId="0DED3752" w:rsidR="008A2160" w:rsidRPr="003036EF" w:rsidRDefault="00D8702C" w:rsidP="002F7F16">
      <w:pPr>
        <w:pStyle w:val="level2para"/>
      </w:pPr>
      <w:r w:rsidRPr="003036EF">
        <w:t xml:space="preserve">A copy of the privacy notice shall be provided on request and free of charge. This is also available on the </w:t>
      </w:r>
      <w:r w:rsidR="007379FF" w:rsidRPr="003036EF">
        <w:t>Council</w:t>
      </w:r>
      <w:r w:rsidRPr="003036EF">
        <w:t xml:space="preserve">’s </w:t>
      </w:r>
      <w:r w:rsidR="0058107D" w:rsidRPr="003036EF">
        <w:t>w</w:t>
      </w:r>
      <w:r w:rsidRPr="003036EF">
        <w:t xml:space="preserve">ebsite.  </w:t>
      </w:r>
    </w:p>
    <w:p w14:paraId="2887A293" w14:textId="265EFAD8" w:rsidR="008A2160" w:rsidRPr="003036EF" w:rsidRDefault="00D8702C" w:rsidP="002F7F16">
      <w:pPr>
        <w:pStyle w:val="level2para"/>
      </w:pPr>
      <w:r w:rsidRPr="003036EF">
        <w:t xml:space="preserve">The </w:t>
      </w:r>
      <w:r w:rsidR="007379FF" w:rsidRPr="003036EF">
        <w:t>Council</w:t>
      </w:r>
      <w:r w:rsidRPr="003036EF">
        <w:t xml:space="preserve"> provides the necessary privacy information to </w:t>
      </w:r>
      <w:r w:rsidR="00D67673">
        <w:t>Data Subject</w:t>
      </w:r>
      <w:r w:rsidRPr="003036EF">
        <w:t xml:space="preserve">s through:  </w:t>
      </w:r>
    </w:p>
    <w:p w14:paraId="7CBF8E0E" w14:textId="334D4C92" w:rsidR="00ED0AB5" w:rsidRPr="003036EF" w:rsidRDefault="00D8702C" w:rsidP="002051A9">
      <w:pPr>
        <w:pStyle w:val="bullet"/>
      </w:pPr>
      <w:r w:rsidRPr="003036EF">
        <w:t>Service specific privacy notices</w:t>
      </w:r>
      <w:r w:rsidR="0058107D" w:rsidRPr="003036EF">
        <w:t>.</w:t>
      </w:r>
    </w:p>
    <w:p w14:paraId="3D1F2DEE" w14:textId="1D532FB4" w:rsidR="00ED0AB5" w:rsidRPr="003036EF" w:rsidRDefault="007379FF" w:rsidP="002051A9">
      <w:pPr>
        <w:pStyle w:val="bullet"/>
      </w:pPr>
      <w:r w:rsidRPr="003036EF">
        <w:t>Council</w:t>
      </w:r>
      <w:r w:rsidR="00ED0AB5" w:rsidRPr="003036EF">
        <w:t xml:space="preserve"> form privacy statements</w:t>
      </w:r>
      <w:r w:rsidR="0058107D" w:rsidRPr="003036EF">
        <w:t>.</w:t>
      </w:r>
    </w:p>
    <w:p w14:paraId="405C0C51" w14:textId="15932775" w:rsidR="008A2160" w:rsidRPr="003036EF" w:rsidRDefault="00D8702C" w:rsidP="002051A9">
      <w:pPr>
        <w:pStyle w:val="bullet"/>
      </w:pPr>
      <w:r w:rsidRPr="003036EF">
        <w:t xml:space="preserve">Just in time notices. </w:t>
      </w:r>
    </w:p>
    <w:p w14:paraId="26514DE1" w14:textId="0944EB75" w:rsidR="008A2160" w:rsidRPr="003036EF" w:rsidRDefault="00D8702C" w:rsidP="003036EF">
      <w:pPr>
        <w:pStyle w:val="Heading1"/>
      </w:pPr>
      <w:bookmarkStart w:id="7" w:name="_Toc224241227"/>
      <w:r w:rsidRPr="003036EF">
        <w:t>Data Protection Impact Assessment</w:t>
      </w:r>
      <w:r w:rsidR="00540878" w:rsidRPr="003036EF">
        <w:t>s</w:t>
      </w:r>
      <w:r w:rsidRPr="003036EF">
        <w:t xml:space="preserve"> (DPIA)</w:t>
      </w:r>
      <w:bookmarkEnd w:id="7"/>
      <w:r w:rsidRPr="003036EF">
        <w:t xml:space="preserve"> </w:t>
      </w:r>
    </w:p>
    <w:p w14:paraId="6E87F7E2" w14:textId="754501D6" w:rsidR="008A2160" w:rsidRPr="003036EF" w:rsidRDefault="00D8702C" w:rsidP="002F7F16">
      <w:pPr>
        <w:pStyle w:val="level2para"/>
      </w:pPr>
      <w:r w:rsidRPr="003036EF">
        <w:t xml:space="preserve">The </w:t>
      </w:r>
      <w:r w:rsidR="007379FF" w:rsidRPr="003036EF">
        <w:t>Council</w:t>
      </w:r>
      <w:r w:rsidRPr="003036EF">
        <w:t xml:space="preserve"> </w:t>
      </w:r>
      <w:r w:rsidR="00057AA4" w:rsidRPr="003036EF">
        <w:t>will complete</w:t>
      </w:r>
      <w:r w:rsidRPr="003036EF">
        <w:t xml:space="preserve"> a DPIA </w:t>
      </w:r>
      <w:r w:rsidR="00057AA4" w:rsidRPr="003036EF">
        <w:t>in</w:t>
      </w:r>
      <w:r w:rsidRPr="003036EF">
        <w:t xml:space="preserve"> the early stages of any project </w:t>
      </w:r>
      <w:r w:rsidR="00EE0843" w:rsidRPr="003036EF">
        <w:t>that involves high</w:t>
      </w:r>
      <w:r w:rsidR="00EE0843" w:rsidRPr="003036EF">
        <w:noBreakHyphen/>
        <w:t xml:space="preserve">risk </w:t>
      </w:r>
      <w:r w:rsidR="00D67673">
        <w:t>Processing</w:t>
      </w:r>
      <w:r w:rsidR="0099703B" w:rsidRPr="003036EF">
        <w:t xml:space="preserve"> of </w:t>
      </w:r>
      <w:r w:rsidR="00D67673">
        <w:t>Personal Data</w:t>
      </w:r>
      <w:r w:rsidR="00EE0843" w:rsidRPr="003036EF">
        <w:t xml:space="preserve"> </w:t>
      </w:r>
      <w:r w:rsidRPr="003036EF">
        <w:t xml:space="preserve">e.g. large-scale </w:t>
      </w:r>
      <w:r w:rsidR="00D67673">
        <w:t>Processing</w:t>
      </w:r>
      <w:r w:rsidRPr="003036EF">
        <w:t xml:space="preserve">, systematic monitoring or </w:t>
      </w:r>
      <w:r w:rsidR="00D67673">
        <w:t>Processing</w:t>
      </w:r>
      <w:r w:rsidRPr="003036EF">
        <w:t xml:space="preserve"> </w:t>
      </w:r>
      <w:r w:rsidR="00D67673">
        <w:t>Special Category Data</w:t>
      </w:r>
      <w:r w:rsidRPr="003036EF">
        <w:t xml:space="preserve">. </w:t>
      </w:r>
      <w:r w:rsidR="00F8218E" w:rsidRPr="003036EF">
        <w:t xml:space="preserve"> </w:t>
      </w:r>
      <w:r w:rsidRPr="003036EF">
        <w:t xml:space="preserve">A DPIA will enable </w:t>
      </w:r>
      <w:r w:rsidR="00F8218E" w:rsidRPr="003036EF">
        <w:t xml:space="preserve">the </w:t>
      </w:r>
      <w:r w:rsidR="007379FF" w:rsidRPr="003036EF">
        <w:t>Council</w:t>
      </w:r>
      <w:r w:rsidRPr="003036EF">
        <w:t xml:space="preserve"> to systematically and thoroughly analyse how a project, </w:t>
      </w:r>
      <w:r w:rsidR="00D67673">
        <w:t>Processing</w:t>
      </w:r>
      <w:r w:rsidRPr="003036EF">
        <w:t xml:space="preserve"> activity or system will affect the privacy of the individuals involved</w:t>
      </w:r>
      <w:r w:rsidR="00685004" w:rsidRPr="003036EF">
        <w:t xml:space="preserve"> and helps to </w:t>
      </w:r>
      <w:r w:rsidR="00ED210A" w:rsidRPr="003036EF">
        <w:t xml:space="preserve">identify and </w:t>
      </w:r>
      <w:r w:rsidR="006931E4" w:rsidRPr="003036EF">
        <w:t>manage</w:t>
      </w:r>
      <w:r w:rsidR="00ED210A" w:rsidRPr="003036EF">
        <w:t xml:space="preserve"> privacy risks</w:t>
      </w:r>
      <w:r w:rsidR="00AB7497" w:rsidRPr="003036EF">
        <w:t>.</w:t>
      </w:r>
    </w:p>
    <w:p w14:paraId="5EA8AB20" w14:textId="7275A48A" w:rsidR="008A2160" w:rsidRPr="003036EF" w:rsidRDefault="00D8702C" w:rsidP="002F7F16">
      <w:pPr>
        <w:pStyle w:val="level2para"/>
      </w:pPr>
      <w:r w:rsidRPr="003036EF">
        <w:t xml:space="preserve">Staff shall consult with the </w:t>
      </w:r>
      <w:r w:rsidR="00ED0AB5" w:rsidRPr="003036EF">
        <w:t xml:space="preserve">DPO or Compliance and Information Governance </w:t>
      </w:r>
      <w:r w:rsidRPr="003036EF">
        <w:t xml:space="preserve">Team at an early stage to identify DPIA requirements. The </w:t>
      </w:r>
      <w:r w:rsidR="00ED0AB5" w:rsidRPr="003036EF">
        <w:t>DPO or Compliance and Inf</w:t>
      </w:r>
      <w:r w:rsidRPr="003036EF">
        <w:t xml:space="preserve">ormation Governance team will provide adequate advice and assistance for conducting a DPIA. </w:t>
      </w:r>
    </w:p>
    <w:p w14:paraId="7C20398F" w14:textId="6D1B4197" w:rsidR="008A2160" w:rsidRPr="003036EF" w:rsidRDefault="00D8702C" w:rsidP="002F7F16">
      <w:pPr>
        <w:pStyle w:val="level2para"/>
      </w:pPr>
      <w:r w:rsidRPr="003036EF">
        <w:t xml:space="preserve">The </w:t>
      </w:r>
      <w:r w:rsidR="00ED0AB5" w:rsidRPr="003036EF">
        <w:t xml:space="preserve">DPO </w:t>
      </w:r>
      <w:r w:rsidRPr="003036EF">
        <w:t xml:space="preserve">shall be consulted on all DPIAs and will approve all DPIAs prior to commencement of </w:t>
      </w:r>
      <w:r w:rsidR="00D67673">
        <w:t>Personal Data</w:t>
      </w:r>
      <w:r w:rsidRPr="003036EF">
        <w:t xml:space="preserve"> </w:t>
      </w:r>
      <w:r w:rsidR="00D67673">
        <w:t>Processing</w:t>
      </w:r>
      <w:r w:rsidRPr="003036EF">
        <w:t xml:space="preserve">.  </w:t>
      </w:r>
    </w:p>
    <w:p w14:paraId="7B4D2732" w14:textId="177C5301" w:rsidR="008A2160" w:rsidRPr="003036EF" w:rsidRDefault="00D8702C" w:rsidP="003036EF">
      <w:pPr>
        <w:pStyle w:val="Heading1"/>
      </w:pPr>
      <w:bookmarkStart w:id="8" w:name="_Toc224241228"/>
      <w:r w:rsidRPr="003036EF">
        <w:lastRenderedPageBreak/>
        <w:t>Data Security</w:t>
      </w:r>
      <w:bookmarkEnd w:id="8"/>
      <w:r w:rsidRPr="003036EF">
        <w:t xml:space="preserve"> </w:t>
      </w:r>
    </w:p>
    <w:p w14:paraId="584F2789" w14:textId="067537CA" w:rsidR="008A2160" w:rsidRPr="003036EF" w:rsidRDefault="00D8702C" w:rsidP="002F7F16">
      <w:pPr>
        <w:pStyle w:val="level2para"/>
      </w:pPr>
      <w:r w:rsidRPr="003036EF">
        <w:t xml:space="preserve">The </w:t>
      </w:r>
      <w:r w:rsidR="007379FF" w:rsidRPr="003036EF">
        <w:t>Council</w:t>
      </w:r>
      <w:r w:rsidRPr="003036EF">
        <w:t xml:space="preserve"> shall ensure it has an information security management system in place which aims to reduce the risk of theft, loss or unlawful </w:t>
      </w:r>
      <w:r w:rsidR="00D67673">
        <w:t>Processing</w:t>
      </w:r>
      <w:r w:rsidRPr="003036EF">
        <w:t xml:space="preserve"> of </w:t>
      </w:r>
      <w:r w:rsidR="00D67673">
        <w:t>Personal Data</w:t>
      </w:r>
      <w:r w:rsidRPr="003036EF">
        <w:t xml:space="preserve">. </w:t>
      </w:r>
    </w:p>
    <w:p w14:paraId="03FD4F25" w14:textId="3C90D22A" w:rsidR="002E45E8" w:rsidRPr="003036EF" w:rsidRDefault="00ED0AB5" w:rsidP="002F7F16">
      <w:pPr>
        <w:pStyle w:val="level2para"/>
      </w:pPr>
      <w:r w:rsidRPr="003036EF">
        <w:t xml:space="preserve">ICT </w:t>
      </w:r>
      <w:r w:rsidR="00D8702C" w:rsidRPr="003036EF">
        <w:t>Security policies and procedures shall be made available to all staff</w:t>
      </w:r>
      <w:r w:rsidR="002E45E8" w:rsidRPr="003036EF">
        <w:t>.</w:t>
      </w:r>
    </w:p>
    <w:p w14:paraId="036AFCB4" w14:textId="41C20366" w:rsidR="002E45E8" w:rsidRPr="003036EF" w:rsidRDefault="00D8702C" w:rsidP="002F7F16">
      <w:pPr>
        <w:pStyle w:val="level2para"/>
      </w:pPr>
      <w:r w:rsidRPr="003036EF">
        <w:t xml:space="preserve">The </w:t>
      </w:r>
      <w:r w:rsidR="007379FF" w:rsidRPr="003036EF">
        <w:t>Council</w:t>
      </w:r>
      <w:r w:rsidRPr="003036EF">
        <w:t xml:space="preserve"> shall take all reasonable steps to adequately train all staff</w:t>
      </w:r>
      <w:r w:rsidR="002E45E8" w:rsidRPr="003036EF">
        <w:t>.</w:t>
      </w:r>
    </w:p>
    <w:p w14:paraId="6BEE8B59" w14:textId="5B8BAE04" w:rsidR="002E45E8" w:rsidRPr="003036EF" w:rsidRDefault="002E45E8" w:rsidP="002F7F16">
      <w:pPr>
        <w:pStyle w:val="level2para"/>
      </w:pPr>
      <w:r w:rsidRPr="003036EF">
        <w:t>T</w:t>
      </w:r>
      <w:r w:rsidR="00D8702C" w:rsidRPr="003036EF">
        <w:t xml:space="preserve">he </w:t>
      </w:r>
      <w:r w:rsidR="007379FF" w:rsidRPr="003036EF">
        <w:t>Council</w:t>
      </w:r>
      <w:r w:rsidR="00D8702C" w:rsidRPr="003036EF">
        <w:t xml:space="preserve"> shall record and investigate all </w:t>
      </w:r>
      <w:r w:rsidR="00D67673">
        <w:t>Personal Data</w:t>
      </w:r>
      <w:r w:rsidR="00D8702C" w:rsidRPr="003036EF">
        <w:t xml:space="preserve"> and cyber security breaches</w:t>
      </w:r>
      <w:r w:rsidRPr="003036EF">
        <w:t xml:space="preserve"> (</w:t>
      </w:r>
      <w:r w:rsidR="00D67673">
        <w:t>Personal Data</w:t>
      </w:r>
      <w:r w:rsidR="00ED0AB5" w:rsidRPr="003036EF">
        <w:t xml:space="preserve"> breaches investigations are </w:t>
      </w:r>
      <w:r w:rsidR="00D8702C" w:rsidRPr="003036EF">
        <w:t xml:space="preserve">led by the </w:t>
      </w:r>
      <w:r w:rsidR="00ED0AB5" w:rsidRPr="003036EF">
        <w:t xml:space="preserve">Compliance and </w:t>
      </w:r>
      <w:r w:rsidR="00D8702C" w:rsidRPr="003036EF">
        <w:t>Information Governance team</w:t>
      </w:r>
      <w:r w:rsidR="00ED0AB5" w:rsidRPr="003036EF">
        <w:t xml:space="preserve"> and overseen by the DPO</w:t>
      </w:r>
      <w:r w:rsidR="00F73E0C" w:rsidRPr="003036EF">
        <w:t xml:space="preserve"> and Senior Management when required</w:t>
      </w:r>
      <w:r w:rsidRPr="003036EF">
        <w:t>)</w:t>
      </w:r>
      <w:r w:rsidR="005C6FDC" w:rsidRPr="003036EF">
        <w:t>.</w:t>
      </w:r>
    </w:p>
    <w:p w14:paraId="1EACFF68" w14:textId="4A34C29F" w:rsidR="008A2160" w:rsidRPr="003036EF" w:rsidRDefault="00D8702C" w:rsidP="002F7F16">
      <w:pPr>
        <w:pStyle w:val="level2para"/>
      </w:pPr>
      <w:r w:rsidRPr="003036EF">
        <w:t xml:space="preserve">Where it is determined that a breach results in a high risk to the rights and freedoms of an individual(s) the </w:t>
      </w:r>
      <w:r w:rsidR="007379FF" w:rsidRPr="003036EF">
        <w:t>Council</w:t>
      </w:r>
      <w:r w:rsidRPr="003036EF">
        <w:t xml:space="preserve"> shall report the breach to the Information Commission (IC</w:t>
      </w:r>
      <w:r w:rsidR="00F73E0C" w:rsidRPr="003036EF">
        <w:t>)</w:t>
      </w:r>
      <w:r w:rsidRPr="003036EF">
        <w:t xml:space="preserve"> within 72 hours of becoming aware</w:t>
      </w:r>
      <w:r w:rsidR="002E45E8" w:rsidRPr="003036EF">
        <w:t>.</w:t>
      </w:r>
    </w:p>
    <w:p w14:paraId="6DCEFE63" w14:textId="5DB6F185" w:rsidR="008A2160" w:rsidRPr="003036EF" w:rsidRDefault="00D8702C" w:rsidP="002F7F16">
      <w:pPr>
        <w:pStyle w:val="level2para"/>
      </w:pPr>
      <w:r w:rsidRPr="003036EF">
        <w:t xml:space="preserve">Where it is determined that a breach results in a high risk to the rights and freedoms of an individual(s) the </w:t>
      </w:r>
      <w:r w:rsidR="007379FF" w:rsidRPr="003036EF">
        <w:t>Council</w:t>
      </w:r>
      <w:r w:rsidRPr="003036EF">
        <w:t xml:space="preserve"> shall inform the individual(s) without undue delay.</w:t>
      </w:r>
      <w:r w:rsidRPr="003036EF">
        <w:rPr>
          <w:rFonts w:eastAsia="Calibri"/>
        </w:rPr>
        <w:t xml:space="preserve"> </w:t>
      </w:r>
    </w:p>
    <w:p w14:paraId="1F86E03D" w14:textId="4022986C" w:rsidR="008A2160" w:rsidRPr="003036EF" w:rsidRDefault="00D8702C" w:rsidP="003036EF">
      <w:pPr>
        <w:pStyle w:val="Heading1"/>
      </w:pPr>
      <w:r w:rsidRPr="003036EF">
        <w:t xml:space="preserve"> </w:t>
      </w:r>
      <w:bookmarkStart w:id="9" w:name="_Toc224241229"/>
      <w:r w:rsidRPr="003036EF">
        <w:t xml:space="preserve">Reporting a </w:t>
      </w:r>
      <w:r w:rsidR="00D67673">
        <w:t>Personal Data</w:t>
      </w:r>
      <w:r w:rsidRPr="003036EF">
        <w:t xml:space="preserve"> or Cyber Security Breach</w:t>
      </w:r>
      <w:bookmarkEnd w:id="9"/>
      <w:r w:rsidRPr="003036EF">
        <w:t xml:space="preserve"> </w:t>
      </w:r>
    </w:p>
    <w:p w14:paraId="249D55E1" w14:textId="74D63DD2" w:rsidR="008A2160" w:rsidRPr="003036EF" w:rsidRDefault="009D6716" w:rsidP="002F7F16">
      <w:pPr>
        <w:pStyle w:val="level2para"/>
      </w:pPr>
      <w:r w:rsidRPr="003036EF">
        <w:t>Data Protection Legislation</w:t>
      </w:r>
      <w:r w:rsidR="00D8702C" w:rsidRPr="003036EF">
        <w:t xml:space="preserve"> requires the </w:t>
      </w:r>
      <w:r w:rsidR="007379FF" w:rsidRPr="003036EF">
        <w:t>Council</w:t>
      </w:r>
      <w:r w:rsidR="00D8702C" w:rsidRPr="003036EF">
        <w:t xml:space="preserve"> to notify </w:t>
      </w:r>
      <w:r w:rsidR="00D67673">
        <w:t>Personal Data</w:t>
      </w:r>
      <w:r w:rsidR="00D8702C" w:rsidRPr="003036EF">
        <w:t xml:space="preserve"> and cyber security breaches that present </w:t>
      </w:r>
      <w:r w:rsidR="007E0D19" w:rsidRPr="003036EF">
        <w:t xml:space="preserve">a </w:t>
      </w:r>
      <w:r w:rsidR="00D8702C" w:rsidRPr="003036EF">
        <w:t xml:space="preserve">high risk to the rights and freedoms of </w:t>
      </w:r>
      <w:r w:rsidR="00D67673">
        <w:t>Data Subject</w:t>
      </w:r>
      <w:r w:rsidR="00D8702C" w:rsidRPr="003036EF">
        <w:t>s</w:t>
      </w:r>
      <w:r w:rsidR="002771A2" w:rsidRPr="003036EF">
        <w:t xml:space="preserve">, </w:t>
      </w:r>
      <w:r w:rsidR="00D8702C" w:rsidRPr="003036EF">
        <w:t xml:space="preserve">in certain instances, to the IC and affected </w:t>
      </w:r>
      <w:r w:rsidR="00D67673">
        <w:t>Data Subject</w:t>
      </w:r>
      <w:r w:rsidR="00D8702C" w:rsidRPr="003036EF">
        <w:t xml:space="preserve">(s). Notifications will be made by the DPO; staff and </w:t>
      </w:r>
      <w:r w:rsidR="007379FF" w:rsidRPr="003036EF">
        <w:t>Council</w:t>
      </w:r>
      <w:r w:rsidR="00D8702C" w:rsidRPr="003036EF">
        <w:t xml:space="preserve">lors </w:t>
      </w:r>
      <w:r w:rsidR="00D8702C" w:rsidRPr="003036EF">
        <w:rPr>
          <w:b/>
        </w:rPr>
        <w:t>must not</w:t>
      </w:r>
      <w:r w:rsidR="00D8702C" w:rsidRPr="003036EF">
        <w:t xml:space="preserve"> attempt to notify the </w:t>
      </w:r>
      <w:r w:rsidR="00D67673">
        <w:t>Data Subject</w:t>
      </w:r>
      <w:r w:rsidR="00D8702C" w:rsidRPr="003036EF">
        <w:t xml:space="preserve"> or the IC</w:t>
      </w:r>
      <w:r w:rsidR="00F1008C" w:rsidRPr="003036EF">
        <w:t>.</w:t>
      </w:r>
    </w:p>
    <w:p w14:paraId="34E56012" w14:textId="6EA7BCEA" w:rsidR="008A2160" w:rsidRPr="003036EF" w:rsidRDefault="00D8702C" w:rsidP="002F7F16">
      <w:pPr>
        <w:pStyle w:val="level2para"/>
      </w:pPr>
      <w:r w:rsidRPr="003036EF">
        <w:t xml:space="preserve">The </w:t>
      </w:r>
      <w:r w:rsidR="007379FF" w:rsidRPr="003036EF">
        <w:t>Council</w:t>
      </w:r>
      <w:r w:rsidRPr="003036EF">
        <w:t xml:space="preserve"> has procedures for dealing with any suspected </w:t>
      </w:r>
      <w:r w:rsidR="00D67673">
        <w:t>Personal Data</w:t>
      </w:r>
      <w:r w:rsidRPr="003036EF">
        <w:t xml:space="preserve"> or cyber security breaches and will notify </w:t>
      </w:r>
      <w:r w:rsidR="00D67673">
        <w:t>Data Subject</w:t>
      </w:r>
      <w:r w:rsidRPr="003036EF">
        <w:t>s or the IC where legally required to do so</w:t>
      </w:r>
      <w:r w:rsidR="00FF7CCF" w:rsidRPr="003036EF">
        <w:t xml:space="preserve"> and</w:t>
      </w:r>
      <w:r w:rsidRPr="003036EF">
        <w:t xml:space="preserve"> when necessary to protect the rights and freedoms of the of the </w:t>
      </w:r>
      <w:r w:rsidR="00D67673">
        <w:t>Data Subject</w:t>
      </w:r>
      <w:r w:rsidRPr="003036EF">
        <w:t xml:space="preserve">(s). </w:t>
      </w:r>
    </w:p>
    <w:p w14:paraId="3D484502" w14:textId="35D6FD7A" w:rsidR="008A2160" w:rsidRPr="003036EF" w:rsidRDefault="00D8702C" w:rsidP="002F7F16">
      <w:pPr>
        <w:pStyle w:val="level2para"/>
      </w:pPr>
      <w:r w:rsidRPr="003036EF">
        <w:t xml:space="preserve">If staff or </w:t>
      </w:r>
      <w:r w:rsidR="007379FF" w:rsidRPr="003036EF">
        <w:t>Council</w:t>
      </w:r>
      <w:r w:rsidRPr="003036EF">
        <w:t xml:space="preserve">lors know or suspect that a </w:t>
      </w:r>
      <w:r w:rsidR="00D67673">
        <w:t>Personal Data</w:t>
      </w:r>
      <w:r w:rsidRPr="003036EF">
        <w:t xml:space="preserve"> breach has occurred, they must immediately notify the DPO </w:t>
      </w:r>
      <w:r w:rsidR="00F73E0C" w:rsidRPr="003036EF">
        <w:t xml:space="preserve">or Compliance and Information Governance team </w:t>
      </w:r>
      <w:r w:rsidRPr="003036EF">
        <w:t xml:space="preserve">by reporting it as a </w:t>
      </w:r>
      <w:r w:rsidR="00D67673">
        <w:t>Personal Data</w:t>
      </w:r>
      <w:r w:rsidRPr="003036EF">
        <w:t xml:space="preserve"> or cyber security breach at: </w:t>
      </w:r>
    </w:p>
    <w:p w14:paraId="0B015507" w14:textId="5515604D" w:rsidR="00F73E0C" w:rsidRPr="003036EF" w:rsidRDefault="00F73E0C" w:rsidP="002051A9">
      <w:pPr>
        <w:pStyle w:val="bullet"/>
        <w:rPr>
          <w:color w:val="auto"/>
        </w:rPr>
      </w:pPr>
      <w:r w:rsidRPr="003036EF">
        <w:rPr>
          <w:color w:val="auto"/>
        </w:rPr>
        <w:t xml:space="preserve">Report a </w:t>
      </w:r>
      <w:r w:rsidR="00D67673">
        <w:rPr>
          <w:color w:val="auto"/>
        </w:rPr>
        <w:t>Personal Data</w:t>
      </w:r>
      <w:r w:rsidRPr="003036EF">
        <w:rPr>
          <w:color w:val="auto"/>
        </w:rPr>
        <w:t xml:space="preserve"> Breach: </w:t>
      </w:r>
      <w:hyperlink r:id="rId9" w:history="1">
        <w:r w:rsidRPr="003036EF">
          <w:rPr>
            <w:rStyle w:val="Hyperlink"/>
          </w:rPr>
          <w:t>data.protection@cotswold.gov.uk</w:t>
        </w:r>
      </w:hyperlink>
    </w:p>
    <w:p w14:paraId="1235B844" w14:textId="6CC3E61F" w:rsidR="00F73E0C" w:rsidRPr="003036EF" w:rsidRDefault="00F73E0C" w:rsidP="002051A9">
      <w:pPr>
        <w:pStyle w:val="bullet"/>
        <w:rPr>
          <w:color w:val="auto"/>
        </w:rPr>
      </w:pPr>
      <w:r w:rsidRPr="003036EF">
        <w:rPr>
          <w:color w:val="auto"/>
        </w:rPr>
        <w:t xml:space="preserve">Report a Cyber Security Breach: </w:t>
      </w:r>
      <w:hyperlink r:id="rId10" w:history="1">
        <w:r w:rsidRPr="003036EF">
          <w:rPr>
            <w:rStyle w:val="Hyperlink"/>
          </w:rPr>
          <w:t>cyber.security@publicagroup.uk</w:t>
        </w:r>
      </w:hyperlink>
    </w:p>
    <w:p w14:paraId="64669CE1" w14:textId="14A78AF5" w:rsidR="008A2160" w:rsidRPr="003036EF" w:rsidRDefault="00D8702C" w:rsidP="002F7F16">
      <w:pPr>
        <w:pStyle w:val="level2para"/>
      </w:pPr>
      <w:r w:rsidRPr="003036EF">
        <w:t xml:space="preserve">Once the breach </w:t>
      </w:r>
      <w:r w:rsidR="00AC7CCA" w:rsidRPr="003036EF">
        <w:t>has been assessed</w:t>
      </w:r>
      <w:r w:rsidR="002431F7" w:rsidRPr="003036EF">
        <w:t>, if high risk,</w:t>
      </w:r>
      <w:r w:rsidRPr="003036EF">
        <w:t xml:space="preserve"> </w:t>
      </w:r>
      <w:r w:rsidR="00254699" w:rsidRPr="003036EF">
        <w:t>a report will be made</w:t>
      </w:r>
      <w:r w:rsidRPr="003036EF">
        <w:t xml:space="preserve"> to the DPO</w:t>
      </w:r>
      <w:r w:rsidR="002431F7" w:rsidRPr="003036EF">
        <w:t xml:space="preserve"> and </w:t>
      </w:r>
      <w:r w:rsidRPr="003036EF">
        <w:t xml:space="preserve">SIRO. If the breach relates to a cyber security incident the </w:t>
      </w:r>
      <w:r w:rsidR="007D1F8E" w:rsidRPr="003036EF">
        <w:t xml:space="preserve">Head of Cyber Security </w:t>
      </w:r>
      <w:r w:rsidRPr="003036EF">
        <w:t xml:space="preserve">Lead will also be sent the report. They will be in contact to review and investigate the report and advise on mitigation to any risk that may be caused to the </w:t>
      </w:r>
      <w:r w:rsidR="00D67673">
        <w:t>Data Subject</w:t>
      </w:r>
      <w:r w:rsidRPr="003036EF">
        <w:t xml:space="preserve">(s) or the </w:t>
      </w:r>
      <w:r w:rsidR="007379FF" w:rsidRPr="003036EF">
        <w:t>Council</w:t>
      </w:r>
      <w:r w:rsidRPr="003036EF">
        <w:t xml:space="preserve">. </w:t>
      </w:r>
    </w:p>
    <w:p w14:paraId="4F9D5FBE" w14:textId="1F49E8B3" w:rsidR="008A2160" w:rsidRPr="003036EF" w:rsidRDefault="00D8702C" w:rsidP="003036EF">
      <w:pPr>
        <w:pStyle w:val="Heading1"/>
      </w:pPr>
      <w:bookmarkStart w:id="10" w:name="_Toc224241230"/>
      <w:r w:rsidRPr="003036EF">
        <w:t>Payment Card Industry Data Security Standard PCI (DSS)</w:t>
      </w:r>
      <w:bookmarkEnd w:id="10"/>
      <w:r w:rsidRPr="003036EF">
        <w:t xml:space="preserve"> </w:t>
      </w:r>
    </w:p>
    <w:p w14:paraId="157B8688" w14:textId="009EA0B1" w:rsidR="007D1F8E" w:rsidRPr="003036EF" w:rsidRDefault="00D8702C" w:rsidP="002F7F16">
      <w:pPr>
        <w:pStyle w:val="level2para"/>
      </w:pPr>
      <w:r w:rsidRPr="003036EF">
        <w:t xml:space="preserve">The Payment Card Industry Data Security Standard (PCI DSS) is a set of requirements designed to ensure that companies </w:t>
      </w:r>
      <w:r w:rsidR="00D67673">
        <w:t>Processing</w:t>
      </w:r>
      <w:r w:rsidRPr="003036EF">
        <w:t xml:space="preserve">, storing or transmitting credit or debit card information maintain a secure environment. </w:t>
      </w:r>
    </w:p>
    <w:p w14:paraId="0E79C0CB" w14:textId="0D13EC6D" w:rsidR="008A2160" w:rsidRPr="003036EF" w:rsidRDefault="00D8702C" w:rsidP="002F7F16">
      <w:pPr>
        <w:pStyle w:val="level2para"/>
      </w:pPr>
      <w:r w:rsidRPr="003036EF">
        <w:t xml:space="preserve">The </w:t>
      </w:r>
      <w:r w:rsidR="007379FF" w:rsidRPr="003036EF">
        <w:t>Council</w:t>
      </w:r>
      <w:r w:rsidRPr="003036EF">
        <w:t xml:space="preserve"> is required to maintain these standards and will comply with this requirement as part of its normal data security practices. </w:t>
      </w:r>
    </w:p>
    <w:p w14:paraId="5F109221" w14:textId="724AD994" w:rsidR="008A2160" w:rsidRPr="003036EF" w:rsidRDefault="00D8702C" w:rsidP="002F7F16">
      <w:pPr>
        <w:pStyle w:val="level2para"/>
      </w:pPr>
      <w:r w:rsidRPr="003036EF">
        <w:t xml:space="preserve">The </w:t>
      </w:r>
      <w:r w:rsidR="007379FF" w:rsidRPr="003036EF">
        <w:t>Council</w:t>
      </w:r>
      <w:r w:rsidRPr="003036EF">
        <w:t xml:space="preserve"> has a PCI DSS Policy that sets out how the </w:t>
      </w:r>
      <w:proofErr w:type="gramStart"/>
      <w:r w:rsidR="007379FF" w:rsidRPr="003036EF">
        <w:t>Council</w:t>
      </w:r>
      <w:proofErr w:type="gramEnd"/>
      <w:r w:rsidRPr="003036EF">
        <w:t xml:space="preserve"> and its staff will comply with these standards. </w:t>
      </w:r>
    </w:p>
    <w:p w14:paraId="79B370C0" w14:textId="068044EE" w:rsidR="008A2160" w:rsidRPr="003036EF" w:rsidRDefault="00D8702C" w:rsidP="003036EF">
      <w:pPr>
        <w:pStyle w:val="Heading1"/>
      </w:pPr>
      <w:bookmarkStart w:id="11" w:name="_Toc224241231"/>
      <w:r w:rsidRPr="003036EF">
        <w:lastRenderedPageBreak/>
        <w:t>Transfers to Third Parties</w:t>
      </w:r>
      <w:bookmarkEnd w:id="11"/>
      <w:r w:rsidRPr="003036EF">
        <w:t xml:space="preserve"> </w:t>
      </w:r>
    </w:p>
    <w:p w14:paraId="73F962B1" w14:textId="46D57A92" w:rsidR="008A2160" w:rsidRPr="003036EF" w:rsidRDefault="00D8702C" w:rsidP="002F7F16">
      <w:pPr>
        <w:pStyle w:val="level2para"/>
      </w:pPr>
      <w:r w:rsidRPr="003036EF">
        <w:t xml:space="preserve">If the </w:t>
      </w:r>
      <w:r w:rsidR="007379FF" w:rsidRPr="003036EF">
        <w:t>Council</w:t>
      </w:r>
      <w:r w:rsidRPr="003036EF">
        <w:t xml:space="preserve"> is asked to transfer </w:t>
      </w:r>
      <w:r w:rsidR="00D67673">
        <w:t>Personal Data</w:t>
      </w:r>
      <w:r w:rsidRPr="003036EF">
        <w:t xml:space="preserve"> to any third parties such as other public authorities e.g. the police, Department for Works &amp; Pensions, HMRC; or contractors, consultants, external </w:t>
      </w:r>
      <w:r w:rsidR="005C7165" w:rsidRPr="003036EF">
        <w:t>l</w:t>
      </w:r>
      <w:r w:rsidRPr="003036EF">
        <w:t xml:space="preserve">egal </w:t>
      </w:r>
      <w:r w:rsidR="005C7165" w:rsidRPr="003036EF">
        <w:t>a</w:t>
      </w:r>
      <w:r w:rsidRPr="003036EF">
        <w:t xml:space="preserve">dvisers, such transfers will only be completed in accordance with </w:t>
      </w:r>
      <w:r w:rsidR="009D6716" w:rsidRPr="003036EF">
        <w:t>Data Protection Legislation</w:t>
      </w:r>
      <w:r w:rsidRPr="003036EF">
        <w:t xml:space="preserve">. </w:t>
      </w:r>
    </w:p>
    <w:p w14:paraId="2128BF5F" w14:textId="3376EA7B" w:rsidR="008A2160" w:rsidRPr="003036EF" w:rsidRDefault="00D8702C" w:rsidP="002F7F16">
      <w:pPr>
        <w:pStyle w:val="level2para"/>
      </w:pPr>
      <w:r w:rsidRPr="003036EF">
        <w:t xml:space="preserve">Approval in high-risk circumstances will be required by the DPO. </w:t>
      </w:r>
    </w:p>
    <w:p w14:paraId="13599B5E" w14:textId="220539F1" w:rsidR="008A2160" w:rsidRPr="003036EF" w:rsidRDefault="00D8702C" w:rsidP="002F7F16">
      <w:pPr>
        <w:pStyle w:val="level2para"/>
      </w:pPr>
      <w:r w:rsidRPr="003036EF">
        <w:t xml:space="preserve">The </w:t>
      </w:r>
      <w:r w:rsidR="007379FF" w:rsidRPr="003036EF">
        <w:t>Council</w:t>
      </w:r>
      <w:r w:rsidRPr="003036EF">
        <w:t xml:space="preserve"> will take reasonable steps to ascertain the identity of any third party and generally seek requests in writing. </w:t>
      </w:r>
    </w:p>
    <w:p w14:paraId="6E62428F" w14:textId="537466E9" w:rsidR="008A2160" w:rsidRPr="003036EF" w:rsidRDefault="00D8702C" w:rsidP="002F7F16">
      <w:pPr>
        <w:pStyle w:val="level2para"/>
      </w:pPr>
      <w:r w:rsidRPr="003036EF">
        <w:t xml:space="preserve">Information over the phone will only be given when the member of staff or </w:t>
      </w:r>
      <w:r w:rsidR="007379FF" w:rsidRPr="003036EF">
        <w:t>Council</w:t>
      </w:r>
      <w:r w:rsidRPr="003036EF">
        <w:t xml:space="preserve">lor concerned is </w:t>
      </w:r>
      <w:r w:rsidR="0079438C" w:rsidRPr="003036EF">
        <w:t>confident,</w:t>
      </w:r>
      <w:r w:rsidRPr="003036EF">
        <w:t xml:space="preserve"> they know who they are speaking to</w:t>
      </w:r>
      <w:r w:rsidR="00FF7CCF" w:rsidRPr="003036EF">
        <w:t xml:space="preserve"> and</w:t>
      </w:r>
      <w:r w:rsidRPr="003036EF">
        <w:t xml:space="preserve"> that disclosure is appropriate. </w:t>
      </w:r>
    </w:p>
    <w:p w14:paraId="24E6262F" w14:textId="0DC4F841" w:rsidR="008A2160" w:rsidRPr="003036EF" w:rsidRDefault="0071671F" w:rsidP="002F7F16">
      <w:pPr>
        <w:pStyle w:val="level2para"/>
      </w:pPr>
      <w:r w:rsidRPr="003036EF">
        <w:t xml:space="preserve">The </w:t>
      </w:r>
      <w:r w:rsidR="007379FF" w:rsidRPr="003036EF">
        <w:t>Council</w:t>
      </w:r>
      <w:r w:rsidRPr="003036EF">
        <w:t xml:space="preserve"> will exercise particular care when disclosing special category </w:t>
      </w:r>
      <w:r w:rsidR="00D67673">
        <w:t>Personal Data</w:t>
      </w:r>
      <w:r w:rsidRPr="003036EF">
        <w:t xml:space="preserve"> and </w:t>
      </w:r>
      <w:r w:rsidR="00D67673">
        <w:t>Criminal Offence Data</w:t>
      </w:r>
      <w:r w:rsidR="00DE2297">
        <w:t xml:space="preserve"> and</w:t>
      </w:r>
      <w:r w:rsidRPr="003036EF">
        <w:t xml:space="preserve"> will only disclose such data to third parties in limited circumstances, normally</w:t>
      </w:r>
      <w:r w:rsidR="00AE4F2F" w:rsidRPr="003036EF">
        <w:t xml:space="preserve"> only</w:t>
      </w:r>
      <w:r w:rsidRPr="003036EF">
        <w:t xml:space="preserve"> where this is necessary for the </w:t>
      </w:r>
      <w:r w:rsidR="007379FF" w:rsidRPr="003036EF">
        <w:t>Council</w:t>
      </w:r>
      <w:r w:rsidRPr="003036EF">
        <w:t xml:space="preserve"> to fulfil its statutory obligations or where disclosure is required to investigate crime and non</w:t>
      </w:r>
      <w:r w:rsidRPr="003036EF">
        <w:noBreakHyphen/>
        <w:t>disclosure would prejudice the investigation (e.g., disclosure to the police).</w:t>
      </w:r>
    </w:p>
    <w:p w14:paraId="2C539624" w14:textId="15BC4EEC" w:rsidR="008A2160" w:rsidRPr="003036EF" w:rsidRDefault="00D8702C" w:rsidP="003036EF">
      <w:pPr>
        <w:pStyle w:val="Heading1"/>
      </w:pPr>
      <w:bookmarkStart w:id="12" w:name="_Toc224241232"/>
      <w:r w:rsidRPr="003036EF">
        <w:t>International Transfers</w:t>
      </w:r>
      <w:bookmarkEnd w:id="12"/>
      <w:r w:rsidRPr="003036EF">
        <w:t xml:space="preserve"> </w:t>
      </w:r>
    </w:p>
    <w:p w14:paraId="1399F297" w14:textId="3520AE27" w:rsidR="008A2160" w:rsidRPr="003036EF" w:rsidRDefault="007D1F8E" w:rsidP="002F7F16">
      <w:pPr>
        <w:pStyle w:val="level2para"/>
      </w:pPr>
      <w:r w:rsidRPr="003036EF">
        <w:t>The</w:t>
      </w:r>
      <w:r w:rsidR="00D8702C" w:rsidRPr="003036EF">
        <w:t xml:space="preserve"> </w:t>
      </w:r>
      <w:r w:rsidR="007379FF" w:rsidRPr="003036EF">
        <w:t>Council</w:t>
      </w:r>
      <w:r w:rsidR="00D8702C" w:rsidRPr="003036EF">
        <w:t xml:space="preserve"> shall not transfer </w:t>
      </w:r>
      <w:r w:rsidR="00D67673">
        <w:t>Personal Data</w:t>
      </w:r>
      <w:r w:rsidR="00D8702C" w:rsidRPr="003036EF">
        <w:t xml:space="preserve"> to a third country or </w:t>
      </w:r>
      <w:r w:rsidR="00FA33E7" w:rsidRPr="003036EF">
        <w:t xml:space="preserve">to </w:t>
      </w:r>
      <w:r w:rsidR="00D8702C" w:rsidRPr="003036EF">
        <w:t xml:space="preserve">international organisations unless there is a legal requirement to do so, the country has received a UK adequacy decision, or it can be evidenced that appropriate safeguards are in place as required by </w:t>
      </w:r>
      <w:r w:rsidR="009D6716" w:rsidRPr="003036EF">
        <w:t>Data Protection Legislation</w:t>
      </w:r>
      <w:r w:rsidR="00D8702C" w:rsidRPr="003036EF">
        <w:t xml:space="preserve">. </w:t>
      </w:r>
    </w:p>
    <w:p w14:paraId="49E41390" w14:textId="424167D7" w:rsidR="008A2160" w:rsidRPr="003036EF" w:rsidRDefault="007D1F8E" w:rsidP="002F7F16">
      <w:pPr>
        <w:pStyle w:val="level2para"/>
      </w:pPr>
      <w:r w:rsidRPr="003036EF">
        <w:t>Any</w:t>
      </w:r>
      <w:r w:rsidR="00D8702C" w:rsidRPr="003036EF">
        <w:t xml:space="preserve"> data </w:t>
      </w:r>
      <w:r w:rsidR="00D67673">
        <w:t>Processing</w:t>
      </w:r>
      <w:r w:rsidR="00D8702C" w:rsidRPr="003036EF">
        <w:t xml:space="preserve"> or sharing of </w:t>
      </w:r>
      <w:r w:rsidR="00D67673">
        <w:t>Personal Data</w:t>
      </w:r>
      <w:r w:rsidR="00D8702C" w:rsidRPr="003036EF">
        <w:t xml:space="preserve"> outside of the UK should only be undertaken in accordance with IC guidelines with approval from the </w:t>
      </w:r>
      <w:r w:rsidRPr="003036EF">
        <w:t>DPO</w:t>
      </w:r>
      <w:r w:rsidR="00D8702C" w:rsidRPr="003036EF">
        <w:t xml:space="preserve">.  </w:t>
      </w:r>
    </w:p>
    <w:p w14:paraId="4DCF65C9" w14:textId="063E3CC7" w:rsidR="008A2160" w:rsidRPr="003036EF" w:rsidRDefault="00D8702C" w:rsidP="003036EF">
      <w:pPr>
        <w:pStyle w:val="Heading1"/>
      </w:pPr>
      <w:bookmarkStart w:id="13" w:name="_Toc224241233"/>
      <w:r w:rsidRPr="003036EF">
        <w:t>Contracts</w:t>
      </w:r>
      <w:bookmarkEnd w:id="13"/>
      <w:r w:rsidRPr="003036EF">
        <w:t xml:space="preserve"> </w:t>
      </w:r>
    </w:p>
    <w:p w14:paraId="6BA50738" w14:textId="2D0CCDF2" w:rsidR="008A2160" w:rsidRPr="003036EF" w:rsidRDefault="00D8702C" w:rsidP="002F7F16">
      <w:pPr>
        <w:pStyle w:val="level2para"/>
      </w:pPr>
      <w:r w:rsidRPr="003036EF">
        <w:rPr>
          <w:rStyle w:val="level2paraChar"/>
        </w:rPr>
        <w:t xml:space="preserve">Contracts shall include measures to ensure </w:t>
      </w:r>
      <w:r w:rsidR="00D67673">
        <w:rPr>
          <w:rStyle w:val="level2paraChar"/>
        </w:rPr>
        <w:t>Personal Data</w:t>
      </w:r>
      <w:r w:rsidRPr="003036EF">
        <w:rPr>
          <w:rStyle w:val="level2paraChar"/>
        </w:rPr>
        <w:t xml:space="preserve"> is handled in accordance with</w:t>
      </w:r>
      <w:r w:rsidRPr="003036EF">
        <w:t xml:space="preserve"> </w:t>
      </w:r>
      <w:r w:rsidR="009D6716" w:rsidRPr="003036EF">
        <w:t>Data Protection Legislation</w:t>
      </w:r>
      <w:r w:rsidR="007D1F8E" w:rsidRPr="003036EF">
        <w:t xml:space="preserve"> and </w:t>
      </w:r>
      <w:r w:rsidR="00E657EF" w:rsidRPr="003036EF">
        <w:t xml:space="preserve">the </w:t>
      </w:r>
      <w:r w:rsidR="007D1F8E" w:rsidRPr="003036EF">
        <w:t xml:space="preserve">Procurement Act </w:t>
      </w:r>
      <w:proofErr w:type="gramStart"/>
      <w:r w:rsidR="007D1F8E" w:rsidRPr="003036EF">
        <w:t>2023</w:t>
      </w:r>
      <w:r w:rsidRPr="003036EF">
        <w:t>, in particular</w:t>
      </w:r>
      <w:proofErr w:type="gramEnd"/>
      <w:r w:rsidRPr="003036EF">
        <w:t xml:space="preserve">: </w:t>
      </w:r>
    </w:p>
    <w:p w14:paraId="31B6489B" w14:textId="08933FDF" w:rsidR="008A2160" w:rsidRPr="003036EF" w:rsidRDefault="00D67673" w:rsidP="002051A9">
      <w:pPr>
        <w:pStyle w:val="bullet"/>
      </w:pPr>
      <w:r>
        <w:t>Personal Data</w:t>
      </w:r>
      <w:r w:rsidR="00D8702C" w:rsidRPr="003036EF">
        <w:t xml:space="preserve"> shall only be supplied for the agreed purposes as set out in the contract and shall not be processed for any other </w:t>
      </w:r>
      <w:proofErr w:type="gramStart"/>
      <w:r w:rsidR="00D8702C" w:rsidRPr="003036EF">
        <w:t>reason;</w:t>
      </w:r>
      <w:proofErr w:type="gramEnd"/>
      <w:r w:rsidR="00D8702C" w:rsidRPr="003036EF">
        <w:t xml:space="preserve"> </w:t>
      </w:r>
    </w:p>
    <w:p w14:paraId="601A6987" w14:textId="45378CCC" w:rsidR="00671BB8" w:rsidRPr="003036EF" w:rsidRDefault="00671BB8" w:rsidP="002051A9">
      <w:pPr>
        <w:pStyle w:val="bullet"/>
      </w:pPr>
      <w:r w:rsidRPr="003036EF">
        <w:t xml:space="preserve">The </w:t>
      </w:r>
      <w:r w:rsidR="007379FF" w:rsidRPr="003036EF">
        <w:t>Council</w:t>
      </w:r>
      <w:r w:rsidRPr="003036EF">
        <w:t xml:space="preserve"> shall ensure that, before any </w:t>
      </w:r>
      <w:r w:rsidR="00D67673">
        <w:t>Personal Data</w:t>
      </w:r>
      <w:r w:rsidRPr="003036EF">
        <w:t xml:space="preserve"> is shared with a third party under a contract, appropriate security controls are in place.</w:t>
      </w:r>
    </w:p>
    <w:p w14:paraId="27E9C7F1" w14:textId="1BA001C5" w:rsidR="008A2160" w:rsidRPr="003036EF" w:rsidRDefault="00D8702C" w:rsidP="002051A9">
      <w:pPr>
        <w:pStyle w:val="bullet"/>
      </w:pPr>
      <w:r w:rsidRPr="003036EF">
        <w:t xml:space="preserve">When there is a </w:t>
      </w:r>
      <w:r w:rsidR="00D67673">
        <w:t>Controller</w:t>
      </w:r>
      <w:r w:rsidRPr="003036EF">
        <w:t xml:space="preserve"> and </w:t>
      </w:r>
      <w:r w:rsidR="00D67673">
        <w:t>Processor</w:t>
      </w:r>
      <w:r w:rsidRPr="003036EF">
        <w:t xml:space="preserve"> relationship, a data </w:t>
      </w:r>
      <w:r w:rsidR="00D67673">
        <w:t>Processing</w:t>
      </w:r>
      <w:r w:rsidRPr="003036EF">
        <w:t xml:space="preserve"> agreement shall be in place pursuant to UK GDPR A</w:t>
      </w:r>
      <w:r w:rsidR="007D1F8E" w:rsidRPr="003036EF">
        <w:t xml:space="preserve">rticle </w:t>
      </w:r>
      <w:r w:rsidRPr="003036EF">
        <w:t xml:space="preserve">28 detailing the </w:t>
      </w:r>
      <w:r w:rsidR="00D67673">
        <w:t>Personal Data</w:t>
      </w:r>
      <w:r w:rsidRPr="003036EF">
        <w:t xml:space="preserve"> </w:t>
      </w:r>
      <w:r w:rsidR="00D67673">
        <w:t>Processing</w:t>
      </w:r>
      <w:r w:rsidRPr="003036EF">
        <w:t xml:space="preserve"> instructions determined by the </w:t>
      </w:r>
      <w:r w:rsidR="007379FF" w:rsidRPr="003036EF">
        <w:t>Council</w:t>
      </w:r>
      <w:r w:rsidRPr="003036EF">
        <w:t xml:space="preserve">. </w:t>
      </w:r>
    </w:p>
    <w:p w14:paraId="4EA82FCF" w14:textId="538D644E" w:rsidR="008A2160" w:rsidRPr="003036EF" w:rsidRDefault="00D8702C" w:rsidP="003036EF">
      <w:pPr>
        <w:pStyle w:val="Heading1"/>
      </w:pPr>
      <w:bookmarkStart w:id="14" w:name="_Toc224241234"/>
      <w:r w:rsidRPr="003036EF">
        <w:t>Information Sharing</w:t>
      </w:r>
      <w:bookmarkEnd w:id="14"/>
      <w:r w:rsidRPr="003036EF">
        <w:t xml:space="preserve"> </w:t>
      </w:r>
    </w:p>
    <w:p w14:paraId="7959EC80" w14:textId="49DDB574" w:rsidR="008A2160" w:rsidRPr="003036EF" w:rsidRDefault="00D8702C" w:rsidP="002F7F16">
      <w:pPr>
        <w:pStyle w:val="level2para"/>
      </w:pPr>
      <w:r w:rsidRPr="003036EF">
        <w:t xml:space="preserve">The </w:t>
      </w:r>
      <w:r w:rsidR="007379FF" w:rsidRPr="003036EF">
        <w:t>Council</w:t>
      </w:r>
      <w:r w:rsidRPr="003036EF">
        <w:t xml:space="preserve"> will take the following steps when sharing information with third parties: </w:t>
      </w:r>
    </w:p>
    <w:p w14:paraId="7D181AD3" w14:textId="2B02D697" w:rsidR="008A2160" w:rsidRPr="003036EF" w:rsidRDefault="00D8702C" w:rsidP="002051A9">
      <w:pPr>
        <w:pStyle w:val="bullet"/>
      </w:pPr>
      <w:r w:rsidRPr="003036EF">
        <w:t xml:space="preserve">The </w:t>
      </w:r>
      <w:r w:rsidR="007379FF" w:rsidRPr="003036EF">
        <w:t>Council</w:t>
      </w:r>
      <w:r w:rsidRPr="003036EF">
        <w:t xml:space="preserve"> shall ensure that information is shared only when it is permitted by </w:t>
      </w:r>
      <w:r w:rsidR="009D6716" w:rsidRPr="003036EF">
        <w:t>Data Protection Legislation</w:t>
      </w:r>
      <w:r w:rsidRPr="003036EF">
        <w:t xml:space="preserve">. </w:t>
      </w:r>
    </w:p>
    <w:p w14:paraId="20CA0ACA" w14:textId="3F2B9B32" w:rsidR="008A2160" w:rsidRPr="003036EF" w:rsidRDefault="00D8702C" w:rsidP="002051A9">
      <w:pPr>
        <w:pStyle w:val="bullet"/>
      </w:pPr>
      <w:r w:rsidRPr="003036EF">
        <w:t xml:space="preserve">The </w:t>
      </w:r>
      <w:r w:rsidR="007379FF" w:rsidRPr="003036EF">
        <w:t>Council</w:t>
      </w:r>
      <w:r w:rsidRPr="003036EF">
        <w:t xml:space="preserve"> shall ensure that when information is shared it is justified and a lawful basis has been identified</w:t>
      </w:r>
      <w:r w:rsidR="006472A5" w:rsidRPr="003036EF">
        <w:t xml:space="preserve">, </w:t>
      </w:r>
      <w:r w:rsidRPr="003036EF">
        <w:t xml:space="preserve">as set out in </w:t>
      </w:r>
      <w:r w:rsidR="009D6716" w:rsidRPr="003036EF">
        <w:t>Data Protection Legislation</w:t>
      </w:r>
      <w:r w:rsidRPr="003036EF">
        <w:t xml:space="preserve">. </w:t>
      </w:r>
    </w:p>
    <w:p w14:paraId="020C9DDC" w14:textId="63E51D49" w:rsidR="008A2160" w:rsidRPr="003036EF" w:rsidRDefault="00D8702C" w:rsidP="002051A9">
      <w:pPr>
        <w:pStyle w:val="bullet"/>
      </w:pPr>
      <w:r w:rsidRPr="003036EF">
        <w:lastRenderedPageBreak/>
        <w:t xml:space="preserve">The </w:t>
      </w:r>
      <w:r w:rsidR="007379FF" w:rsidRPr="003036EF">
        <w:t>Council</w:t>
      </w:r>
      <w:r w:rsidRPr="003036EF">
        <w:t xml:space="preserve"> shall ensure that adequate security is in place to protect the data when it is shared with another organisation and that information sharing arrangements are documented in a transparent manner. </w:t>
      </w:r>
    </w:p>
    <w:p w14:paraId="3910B66C" w14:textId="1F988491" w:rsidR="008A2160" w:rsidRPr="003036EF" w:rsidRDefault="00D8702C" w:rsidP="002051A9">
      <w:pPr>
        <w:pStyle w:val="bullet"/>
      </w:pPr>
      <w:r w:rsidRPr="003036EF">
        <w:t xml:space="preserve">The </w:t>
      </w:r>
      <w:r w:rsidR="007379FF" w:rsidRPr="003036EF">
        <w:t>Council</w:t>
      </w:r>
      <w:r w:rsidRPr="003036EF">
        <w:t xml:space="preserve"> shall ensure the secure transfer of </w:t>
      </w:r>
      <w:r w:rsidR="00D67673">
        <w:t>Personal Data</w:t>
      </w:r>
      <w:r w:rsidRPr="003036EF">
        <w:t xml:space="preserve"> between itself and other organisations. </w:t>
      </w:r>
    </w:p>
    <w:p w14:paraId="30A8C103" w14:textId="289B3EED" w:rsidR="008A2160" w:rsidRPr="003036EF" w:rsidRDefault="00D8702C" w:rsidP="002051A9">
      <w:pPr>
        <w:pStyle w:val="bullet"/>
      </w:pPr>
      <w:r w:rsidRPr="003036EF">
        <w:t xml:space="preserve">The </w:t>
      </w:r>
      <w:r w:rsidR="009A68D8" w:rsidRPr="003036EF">
        <w:t xml:space="preserve">Compliance and </w:t>
      </w:r>
      <w:r w:rsidRPr="003036EF">
        <w:t>Information Governance team</w:t>
      </w:r>
      <w:r w:rsidR="009A68D8" w:rsidRPr="003036EF">
        <w:t xml:space="preserve"> and DPO </w:t>
      </w:r>
      <w:r w:rsidRPr="003036EF">
        <w:t xml:space="preserve">shall provide the </w:t>
      </w:r>
      <w:r w:rsidR="007379FF" w:rsidRPr="003036EF">
        <w:t>Council</w:t>
      </w:r>
      <w:r w:rsidRPr="003036EF">
        <w:t xml:space="preserve"> with guidance on information sharing</w:t>
      </w:r>
      <w:r w:rsidR="00B31028" w:rsidRPr="003036EF">
        <w:t xml:space="preserve">, both </w:t>
      </w:r>
      <w:r w:rsidRPr="003036EF">
        <w:t>systematic</w:t>
      </w:r>
      <w:r w:rsidR="00B31028" w:rsidRPr="003036EF">
        <w:t xml:space="preserve">, </w:t>
      </w:r>
      <w:r w:rsidR="00DD41AF" w:rsidRPr="003036EF">
        <w:t>long-term</w:t>
      </w:r>
      <w:r w:rsidRPr="003036EF">
        <w:t xml:space="preserve"> sharing and sharing in ad-hoc, one off circumstances. </w:t>
      </w:r>
    </w:p>
    <w:p w14:paraId="30B4535E" w14:textId="3148DDFB" w:rsidR="008A2160" w:rsidRPr="003036EF" w:rsidRDefault="00D8702C" w:rsidP="002F7F16">
      <w:pPr>
        <w:pStyle w:val="level2para"/>
      </w:pPr>
      <w:r w:rsidRPr="003036EF">
        <w:t>Information Sharing may be conducted under the</w:t>
      </w:r>
      <w:r w:rsidR="009A68D8" w:rsidRPr="003036EF">
        <w:t xml:space="preserve"> Gloucestershire Information Sharing Partnership Agreement (GISPA) framework.</w:t>
      </w:r>
      <w:r w:rsidRPr="003036EF">
        <w:t xml:space="preserve"> </w:t>
      </w:r>
    </w:p>
    <w:p w14:paraId="401810A9" w14:textId="60C85CCC" w:rsidR="008A2160" w:rsidRPr="003036EF" w:rsidRDefault="00D8702C" w:rsidP="002051A9">
      <w:pPr>
        <w:pStyle w:val="bullet"/>
      </w:pPr>
      <w:r w:rsidRPr="003036EF">
        <w:t xml:space="preserve">The </w:t>
      </w:r>
      <w:r w:rsidR="009A68D8" w:rsidRPr="003036EF">
        <w:t xml:space="preserve">GISPA </w:t>
      </w:r>
      <w:r w:rsidRPr="003036EF">
        <w:t xml:space="preserve">is a high-level agreement between </w:t>
      </w:r>
      <w:r w:rsidR="009A68D8" w:rsidRPr="003036EF">
        <w:t xml:space="preserve">Gloucestershire </w:t>
      </w:r>
      <w:r w:rsidRPr="003036EF">
        <w:t xml:space="preserve">local authorities and </w:t>
      </w:r>
      <w:proofErr w:type="gramStart"/>
      <w:r w:rsidRPr="003036EF">
        <w:t>a number of</w:t>
      </w:r>
      <w:proofErr w:type="gramEnd"/>
      <w:r w:rsidRPr="003036EF">
        <w:t xml:space="preserve"> public organisations in </w:t>
      </w:r>
      <w:r w:rsidR="009A68D8" w:rsidRPr="003036EF">
        <w:t>Gloucestershire</w:t>
      </w:r>
      <w:r w:rsidRPr="003036EF">
        <w:t xml:space="preserve">. Its aim is to facilitate more effective data sharing across </w:t>
      </w:r>
      <w:r w:rsidR="009A68D8" w:rsidRPr="003036EF">
        <w:t>Gloucestershire</w:t>
      </w:r>
      <w:r w:rsidRPr="003036EF">
        <w:t xml:space="preserve">. </w:t>
      </w:r>
    </w:p>
    <w:p w14:paraId="26E6F489" w14:textId="660A1019" w:rsidR="008A2160" w:rsidRPr="003036EF" w:rsidRDefault="00D8702C" w:rsidP="002051A9">
      <w:pPr>
        <w:pStyle w:val="bullet"/>
      </w:pPr>
      <w:r w:rsidRPr="003036EF">
        <w:t xml:space="preserve">The </w:t>
      </w:r>
      <w:r w:rsidR="007379FF" w:rsidRPr="003036EF">
        <w:t>Council</w:t>
      </w:r>
      <w:r w:rsidRPr="003036EF">
        <w:t xml:space="preserve"> is a signatory to the agreement which will form the basis of our policy when sharing data with other signatories to the agreement.  </w:t>
      </w:r>
    </w:p>
    <w:p w14:paraId="001EF1A6" w14:textId="62D153A7" w:rsidR="008A2160" w:rsidRPr="003036EF" w:rsidRDefault="00D8702C" w:rsidP="002F7F16">
      <w:pPr>
        <w:pStyle w:val="level2para"/>
      </w:pPr>
      <w:r w:rsidRPr="003036EF">
        <w:t xml:space="preserve">When conducting information sharing under the </w:t>
      </w:r>
      <w:r w:rsidR="009A68D8" w:rsidRPr="003036EF">
        <w:t xml:space="preserve">GISPA </w:t>
      </w:r>
      <w:r w:rsidR="007379FF" w:rsidRPr="003036EF">
        <w:t>Council</w:t>
      </w:r>
      <w:r w:rsidRPr="003036EF">
        <w:t>s must have identified a legal gateway and completed either</w:t>
      </w:r>
      <w:r w:rsidR="00A44B6D" w:rsidRPr="003036EF">
        <w:t>,</w:t>
      </w:r>
      <w:r w:rsidRPr="003036EF">
        <w:t xml:space="preserve"> the one off</w:t>
      </w:r>
      <w:r w:rsidR="00A44B6D" w:rsidRPr="003036EF">
        <w:t>,</w:t>
      </w:r>
      <w:r w:rsidRPr="003036EF">
        <w:t xml:space="preserve"> or repeat data sharing document detailing the specifics of information sharing. This will include:  </w:t>
      </w:r>
    </w:p>
    <w:p w14:paraId="02C1EE23" w14:textId="7D53682A" w:rsidR="00DA2D8F" w:rsidRPr="003036EF" w:rsidRDefault="00BE6CC5" w:rsidP="002051A9">
      <w:pPr>
        <w:pStyle w:val="bullet"/>
      </w:pPr>
      <w:r w:rsidRPr="003036EF">
        <w:t xml:space="preserve">The organisations involved in the </w:t>
      </w:r>
      <w:r w:rsidR="00DA2D8F" w:rsidRPr="003036EF">
        <w:t>sharing.</w:t>
      </w:r>
    </w:p>
    <w:p w14:paraId="0BE1003D" w14:textId="48A352E9" w:rsidR="00DA2D8F" w:rsidRPr="003036EF" w:rsidRDefault="00BE6CC5" w:rsidP="002051A9">
      <w:pPr>
        <w:pStyle w:val="bullet"/>
      </w:pPr>
      <w:r w:rsidRPr="003036EF">
        <w:t xml:space="preserve">The </w:t>
      </w:r>
      <w:r w:rsidR="00D67673">
        <w:t>Personal Data</w:t>
      </w:r>
      <w:r w:rsidRPr="003036EF">
        <w:t xml:space="preserve"> being shared (e.g., personal, special category, or </w:t>
      </w:r>
      <w:r w:rsidR="00D67673">
        <w:t>Criminal Offence Data</w:t>
      </w:r>
      <w:r w:rsidRPr="003036EF">
        <w:t>)</w:t>
      </w:r>
      <w:r w:rsidR="00DA2D8F" w:rsidRPr="003036EF">
        <w:t>.</w:t>
      </w:r>
    </w:p>
    <w:p w14:paraId="51A6C872" w14:textId="7B7B166C" w:rsidR="00DA2D8F" w:rsidRPr="003036EF" w:rsidRDefault="00BE6CC5" w:rsidP="002051A9">
      <w:pPr>
        <w:pStyle w:val="bullet"/>
      </w:pPr>
      <w:r w:rsidRPr="003036EF">
        <w:t>The purpose for sharing</w:t>
      </w:r>
      <w:r w:rsidR="00DA2D8F" w:rsidRPr="003036EF">
        <w:t>.</w:t>
      </w:r>
    </w:p>
    <w:p w14:paraId="59F8294A" w14:textId="08711DF8" w:rsidR="00DA2D8F" w:rsidRPr="003036EF" w:rsidRDefault="00BE6CC5" w:rsidP="002051A9">
      <w:pPr>
        <w:pStyle w:val="bullet"/>
      </w:pPr>
      <w:r w:rsidRPr="003036EF">
        <w:t>The legal gateway relied upon to enable the lawful sharing of information</w:t>
      </w:r>
      <w:r w:rsidR="00DA2D8F" w:rsidRPr="003036EF">
        <w:t>.</w:t>
      </w:r>
    </w:p>
    <w:p w14:paraId="7C69E5C0" w14:textId="44E0DEAD" w:rsidR="00BE6CC5" w:rsidRPr="003036EF" w:rsidRDefault="00BE6CC5" w:rsidP="002051A9">
      <w:pPr>
        <w:pStyle w:val="bullet"/>
      </w:pPr>
      <w:r w:rsidRPr="003036EF">
        <w:t>The duration and frequency of sharing.</w:t>
      </w:r>
    </w:p>
    <w:p w14:paraId="553C1BBD" w14:textId="37D9FFC7" w:rsidR="008A2160" w:rsidRPr="003036EF" w:rsidRDefault="00D8702C" w:rsidP="003036EF">
      <w:pPr>
        <w:pStyle w:val="Heading1"/>
      </w:pPr>
      <w:bookmarkStart w:id="15" w:name="_Toc224241235"/>
      <w:r w:rsidRPr="003036EF">
        <w:t>Individual Rights</w:t>
      </w:r>
      <w:bookmarkEnd w:id="15"/>
      <w:r w:rsidRPr="003036EF">
        <w:t xml:space="preserve"> </w:t>
      </w:r>
    </w:p>
    <w:p w14:paraId="06025795" w14:textId="638F8A9A" w:rsidR="008A2160" w:rsidRPr="003036EF" w:rsidRDefault="009D6716" w:rsidP="002F7F16">
      <w:pPr>
        <w:pStyle w:val="level2para"/>
      </w:pPr>
      <w:r w:rsidRPr="003036EF">
        <w:t>Data Protection Legislation</w:t>
      </w:r>
      <w:r w:rsidR="00D8702C" w:rsidRPr="003036EF">
        <w:t xml:space="preserve"> provides the following right</w:t>
      </w:r>
      <w:r w:rsidR="009A68D8" w:rsidRPr="003036EF">
        <w:t>s</w:t>
      </w:r>
      <w:r w:rsidR="00761C15" w:rsidRPr="003036EF">
        <w:t>:</w:t>
      </w:r>
      <w:r w:rsidR="00D8702C" w:rsidRPr="003036EF">
        <w:t xml:space="preserve"> </w:t>
      </w:r>
    </w:p>
    <w:p w14:paraId="0EF2073E" w14:textId="6705641D" w:rsidR="009A68D8" w:rsidRPr="003036EF" w:rsidRDefault="00D8702C" w:rsidP="002051A9">
      <w:pPr>
        <w:pStyle w:val="bullet"/>
      </w:pPr>
      <w:r w:rsidRPr="003036EF">
        <w:rPr>
          <w:rStyle w:val="bulletChar"/>
          <w:b/>
          <w:bCs/>
        </w:rPr>
        <w:t>The right to be informed.</w:t>
      </w:r>
      <w:r w:rsidRPr="003036EF">
        <w:rPr>
          <w:rStyle w:val="bulletChar"/>
        </w:rPr>
        <w:t xml:space="preserve"> Individuals have the right to be informed about the collection and use of their </w:t>
      </w:r>
      <w:r w:rsidR="00D67673">
        <w:rPr>
          <w:rStyle w:val="bulletChar"/>
        </w:rPr>
        <w:t>Personal Data</w:t>
      </w:r>
      <w:r w:rsidRPr="003036EF">
        <w:rPr>
          <w:rStyle w:val="bulletChar"/>
        </w:rPr>
        <w:t xml:space="preserve">. This is a key transparency requirement under the UK </w:t>
      </w:r>
      <w:r w:rsidRPr="003036EF">
        <w:t xml:space="preserve">GDPR. The </w:t>
      </w:r>
      <w:r w:rsidR="007379FF" w:rsidRPr="003036EF">
        <w:t>Council</w:t>
      </w:r>
      <w:r w:rsidRPr="003036EF">
        <w:t xml:space="preserve"> must provide individuals with information including:</w:t>
      </w:r>
    </w:p>
    <w:p w14:paraId="53C1DD1A" w14:textId="59524242" w:rsidR="008A2160" w:rsidRPr="003036EF" w:rsidRDefault="00D8702C" w:rsidP="00EA3B34">
      <w:pPr>
        <w:pStyle w:val="bulletlevel2"/>
        <w:rPr>
          <w:rFonts w:ascii="Calibri" w:hAnsi="Calibri" w:cs="Calibri"/>
        </w:rPr>
      </w:pPr>
      <w:r w:rsidRPr="003036EF">
        <w:rPr>
          <w:rFonts w:ascii="Calibri" w:hAnsi="Calibri" w:cs="Calibri"/>
        </w:rPr>
        <w:t xml:space="preserve">the purposes for </w:t>
      </w:r>
      <w:r w:rsidR="00D67673">
        <w:rPr>
          <w:rFonts w:ascii="Calibri" w:hAnsi="Calibri" w:cs="Calibri"/>
        </w:rPr>
        <w:t>Processing</w:t>
      </w:r>
      <w:r w:rsidRPr="003036EF">
        <w:rPr>
          <w:rFonts w:ascii="Calibri" w:hAnsi="Calibri" w:cs="Calibri"/>
        </w:rPr>
        <w:t xml:space="preserve"> their </w:t>
      </w:r>
      <w:r w:rsidR="00D67673">
        <w:rPr>
          <w:rFonts w:ascii="Calibri" w:hAnsi="Calibri" w:cs="Calibri"/>
        </w:rPr>
        <w:t>Personal Data</w:t>
      </w:r>
      <w:r w:rsidR="00ED670D" w:rsidRPr="003036EF">
        <w:rPr>
          <w:rFonts w:ascii="Calibri" w:hAnsi="Calibri" w:cs="Calibri"/>
        </w:rPr>
        <w:t xml:space="preserve">, </w:t>
      </w:r>
    </w:p>
    <w:p w14:paraId="4F4C1DCA" w14:textId="34E404F9" w:rsidR="008A2160" w:rsidRPr="003036EF" w:rsidRDefault="00D8702C" w:rsidP="00EA3B34">
      <w:pPr>
        <w:pStyle w:val="bulletlevel2"/>
        <w:rPr>
          <w:rFonts w:ascii="Calibri" w:hAnsi="Calibri" w:cs="Calibri"/>
        </w:rPr>
      </w:pPr>
      <w:r w:rsidRPr="003036EF">
        <w:rPr>
          <w:rFonts w:ascii="Calibri" w:hAnsi="Calibri" w:cs="Calibri"/>
        </w:rPr>
        <w:t xml:space="preserve">the retention periods for that </w:t>
      </w:r>
      <w:r w:rsidR="00D67673">
        <w:rPr>
          <w:rFonts w:ascii="Calibri" w:hAnsi="Calibri" w:cs="Calibri"/>
        </w:rPr>
        <w:t>Personal Data</w:t>
      </w:r>
      <w:r w:rsidR="00FF7CCF" w:rsidRPr="003036EF">
        <w:rPr>
          <w:rFonts w:ascii="Calibri" w:hAnsi="Calibri" w:cs="Calibri"/>
        </w:rPr>
        <w:t xml:space="preserve"> and</w:t>
      </w:r>
      <w:r w:rsidRPr="003036EF">
        <w:rPr>
          <w:rFonts w:ascii="Calibri" w:hAnsi="Calibri" w:cs="Calibri"/>
        </w:rPr>
        <w:t xml:space="preserve"> </w:t>
      </w:r>
    </w:p>
    <w:p w14:paraId="361FA513" w14:textId="396C4D66" w:rsidR="008A2160" w:rsidRPr="003036EF" w:rsidRDefault="00D8702C" w:rsidP="00EA3B34">
      <w:pPr>
        <w:pStyle w:val="bulletlevel2"/>
        <w:rPr>
          <w:rFonts w:ascii="Calibri" w:hAnsi="Calibri" w:cs="Calibri"/>
        </w:rPr>
      </w:pPr>
      <w:r w:rsidRPr="003036EF">
        <w:rPr>
          <w:rFonts w:ascii="Calibri" w:hAnsi="Calibri" w:cs="Calibri"/>
        </w:rPr>
        <w:t>who it will be shared with. We call this ‘privacy information</w:t>
      </w:r>
      <w:r w:rsidR="001F0CC8" w:rsidRPr="003036EF">
        <w:rPr>
          <w:rFonts w:ascii="Calibri" w:hAnsi="Calibri" w:cs="Calibri"/>
        </w:rPr>
        <w:t>’</w:t>
      </w:r>
      <w:r w:rsidR="00ED670D" w:rsidRPr="003036EF">
        <w:rPr>
          <w:rFonts w:ascii="Calibri" w:hAnsi="Calibri" w:cs="Calibri"/>
        </w:rPr>
        <w:t>.</w:t>
      </w:r>
    </w:p>
    <w:p w14:paraId="770CA9CF" w14:textId="45C85AF7" w:rsidR="008A2160" w:rsidRPr="003036EF" w:rsidRDefault="00D8702C" w:rsidP="002051A9">
      <w:pPr>
        <w:pStyle w:val="bullet"/>
      </w:pPr>
      <w:r w:rsidRPr="003036EF">
        <w:rPr>
          <w:b/>
          <w:bCs/>
        </w:rPr>
        <w:t>The right of access</w:t>
      </w:r>
      <w:r w:rsidRPr="003036EF">
        <w:t xml:space="preserve">. Individuals have the right to access their </w:t>
      </w:r>
      <w:r w:rsidR="00D67673">
        <w:t>Personal Data</w:t>
      </w:r>
      <w:r w:rsidR="00ED670D" w:rsidRPr="003036EF">
        <w:t>.</w:t>
      </w:r>
    </w:p>
    <w:p w14:paraId="1694D29A" w14:textId="3F91F168" w:rsidR="00ED670D" w:rsidRPr="003036EF" w:rsidRDefault="00D8702C" w:rsidP="002051A9">
      <w:pPr>
        <w:pStyle w:val="bullet"/>
      </w:pPr>
      <w:r w:rsidRPr="003036EF">
        <w:rPr>
          <w:b/>
          <w:bCs/>
        </w:rPr>
        <w:t>The right to rectification</w:t>
      </w:r>
      <w:r w:rsidRPr="003036EF">
        <w:t xml:space="preserve">. </w:t>
      </w:r>
      <w:r w:rsidR="00260DC8" w:rsidRPr="003036EF">
        <w:t xml:space="preserve">The </w:t>
      </w:r>
      <w:r w:rsidRPr="003036EF">
        <w:t xml:space="preserve">UK GDPR includes a right for individuals to have inaccurate </w:t>
      </w:r>
      <w:r w:rsidR="00D67673">
        <w:t>Personal Data</w:t>
      </w:r>
      <w:r w:rsidRPr="003036EF">
        <w:t xml:space="preserve"> </w:t>
      </w:r>
      <w:proofErr w:type="gramStart"/>
      <w:r w:rsidRPr="003036EF">
        <w:t>rectified, or</w:t>
      </w:r>
      <w:proofErr w:type="gramEnd"/>
      <w:r w:rsidRPr="003036EF">
        <w:t xml:space="preserve"> completed if it is incomplete</w:t>
      </w:r>
      <w:r w:rsidR="00ED670D" w:rsidRPr="003036EF">
        <w:t>.</w:t>
      </w:r>
    </w:p>
    <w:p w14:paraId="5FF0D323" w14:textId="252B494A" w:rsidR="00260DC8" w:rsidRPr="003036EF" w:rsidRDefault="00D8702C" w:rsidP="002051A9">
      <w:pPr>
        <w:pStyle w:val="bullet"/>
      </w:pPr>
      <w:r w:rsidRPr="003036EF">
        <w:rPr>
          <w:b/>
        </w:rPr>
        <w:t>The right to erasure.</w:t>
      </w:r>
      <w:r w:rsidRPr="003036EF">
        <w:t xml:space="preserve"> </w:t>
      </w:r>
      <w:r w:rsidR="00260DC8" w:rsidRPr="003036EF">
        <w:t xml:space="preserve">The </w:t>
      </w:r>
      <w:r w:rsidRPr="003036EF">
        <w:t xml:space="preserve">UK GDPR introduces a right for individuals to have </w:t>
      </w:r>
      <w:r w:rsidR="00D67673">
        <w:t>Personal Data</w:t>
      </w:r>
      <w:r w:rsidRPr="003036EF">
        <w:t xml:space="preserve"> erased. The right to erasure is also known as ‘the right to be forgotten’. This is not an absolute right and only applies in certain circumstances</w:t>
      </w:r>
      <w:r w:rsidR="00260DC8" w:rsidRPr="003036EF">
        <w:t>.</w:t>
      </w:r>
    </w:p>
    <w:p w14:paraId="78FE287E" w14:textId="6DF79125" w:rsidR="00260DC8" w:rsidRPr="003036EF" w:rsidRDefault="00260DC8" w:rsidP="002051A9">
      <w:pPr>
        <w:pStyle w:val="bullet"/>
      </w:pPr>
      <w:r w:rsidRPr="003036EF">
        <w:rPr>
          <w:b/>
          <w:bCs/>
        </w:rPr>
        <w:lastRenderedPageBreak/>
        <w:t>T</w:t>
      </w:r>
      <w:r w:rsidR="00D8702C" w:rsidRPr="003036EF">
        <w:rPr>
          <w:b/>
          <w:bCs/>
        </w:rPr>
        <w:t xml:space="preserve">he right to restrict </w:t>
      </w:r>
      <w:r w:rsidR="00D67673">
        <w:rPr>
          <w:b/>
          <w:bCs/>
        </w:rPr>
        <w:t>Processing</w:t>
      </w:r>
      <w:r w:rsidR="00D8702C" w:rsidRPr="003036EF">
        <w:rPr>
          <w:b/>
          <w:bCs/>
        </w:rPr>
        <w:t>.</w:t>
      </w:r>
      <w:r w:rsidR="00D8702C" w:rsidRPr="003036EF">
        <w:t xml:space="preserve"> Individuals have the right to request the restriction or suppression of their </w:t>
      </w:r>
      <w:r w:rsidR="00D67673">
        <w:t>Personal Data</w:t>
      </w:r>
      <w:r w:rsidR="00D8702C" w:rsidRPr="003036EF">
        <w:t>. This is not an absolute right and only applies in certain circumstances</w:t>
      </w:r>
      <w:r w:rsidRPr="003036EF">
        <w:t>.</w:t>
      </w:r>
    </w:p>
    <w:p w14:paraId="1571FD99" w14:textId="64F50F4F" w:rsidR="008A2160" w:rsidRPr="003036EF" w:rsidRDefault="00D8702C" w:rsidP="002051A9">
      <w:pPr>
        <w:pStyle w:val="bullet"/>
      </w:pPr>
      <w:r w:rsidRPr="003036EF">
        <w:rPr>
          <w:b/>
          <w:bCs/>
        </w:rPr>
        <w:t>The right to data portability</w:t>
      </w:r>
      <w:r w:rsidRPr="003036EF">
        <w:t xml:space="preserve">. The right to data portability allows individuals to obtain and reuse their </w:t>
      </w:r>
      <w:r w:rsidR="00D67673">
        <w:t>Personal Data</w:t>
      </w:r>
      <w:r w:rsidRPr="003036EF">
        <w:t xml:space="preserve"> for their own purposes across different services. This is not an absolute right and only applies in certain circumstances</w:t>
      </w:r>
      <w:r w:rsidR="00260DC8" w:rsidRPr="003036EF">
        <w:t>.</w:t>
      </w:r>
    </w:p>
    <w:p w14:paraId="511A8F9A" w14:textId="7CE3AFD7" w:rsidR="008A2160" w:rsidRPr="003036EF" w:rsidRDefault="00D8702C" w:rsidP="002051A9">
      <w:pPr>
        <w:pStyle w:val="bullet"/>
      </w:pPr>
      <w:r w:rsidRPr="003036EF">
        <w:rPr>
          <w:b/>
          <w:bCs/>
        </w:rPr>
        <w:t>The right to object</w:t>
      </w:r>
      <w:r w:rsidRPr="003036EF">
        <w:t xml:space="preserve">. The UK GDPR gives individuals the right to object to the </w:t>
      </w:r>
      <w:r w:rsidR="00D67673">
        <w:t>Processing</w:t>
      </w:r>
      <w:r w:rsidRPr="003036EF">
        <w:t xml:space="preserve"> of their </w:t>
      </w:r>
      <w:r w:rsidR="00D67673">
        <w:t>Personal Data</w:t>
      </w:r>
      <w:r w:rsidRPr="003036EF">
        <w:t xml:space="preserve"> in certain circumstances</w:t>
      </w:r>
      <w:r w:rsidR="00F32C4D" w:rsidRPr="003036EF">
        <w:t>.</w:t>
      </w:r>
    </w:p>
    <w:p w14:paraId="41341B1F" w14:textId="31EE28D4" w:rsidR="00F32C4D" w:rsidRPr="003036EF" w:rsidRDefault="00D8702C" w:rsidP="002051A9">
      <w:pPr>
        <w:pStyle w:val="bullet"/>
      </w:pPr>
      <w:r w:rsidRPr="003036EF">
        <w:rPr>
          <w:b/>
          <w:bCs/>
        </w:rPr>
        <w:t>Rights in relation to automated decision making and profiling</w:t>
      </w:r>
      <w:r w:rsidRPr="003036EF">
        <w:t xml:space="preserve">. In particular, the right to be told of the existence of automated decision-making, including profiling and in those cases at least, meaningful information about the logic involved, as well as the significance and the envisaged consequences of such </w:t>
      </w:r>
      <w:r w:rsidR="00D67673">
        <w:t>Processing</w:t>
      </w:r>
      <w:r w:rsidRPr="003036EF">
        <w:t xml:space="preserve"> for the </w:t>
      </w:r>
      <w:r w:rsidR="00D67673">
        <w:t>Data Subject</w:t>
      </w:r>
      <w:r w:rsidR="00F32C4D" w:rsidRPr="003036EF">
        <w:t>.</w:t>
      </w:r>
    </w:p>
    <w:p w14:paraId="026B6EC3" w14:textId="308A7FDE" w:rsidR="00E50C63" w:rsidRPr="003036EF" w:rsidRDefault="00D8702C" w:rsidP="002051A9">
      <w:pPr>
        <w:pStyle w:val="bullet"/>
      </w:pPr>
      <w:r w:rsidRPr="003036EF">
        <w:t>The right to lodge a complaint with the IC.</w:t>
      </w:r>
    </w:p>
    <w:p w14:paraId="06849845" w14:textId="5F5965BF" w:rsidR="008A2160" w:rsidRPr="003036EF" w:rsidRDefault="00D8702C" w:rsidP="003036EF">
      <w:pPr>
        <w:pStyle w:val="Heading1"/>
      </w:pPr>
      <w:bookmarkStart w:id="16" w:name="_Toc224241236"/>
      <w:r w:rsidRPr="003036EF">
        <w:t>Lawfulness, Fairness, Transparency</w:t>
      </w:r>
      <w:bookmarkEnd w:id="16"/>
      <w:r w:rsidRPr="003036EF">
        <w:t xml:space="preserve">  </w:t>
      </w:r>
    </w:p>
    <w:p w14:paraId="47444C32" w14:textId="7809407D" w:rsidR="008A2160" w:rsidRPr="003036EF" w:rsidRDefault="00D67673" w:rsidP="002F7F16">
      <w:pPr>
        <w:pStyle w:val="level2para"/>
      </w:pPr>
      <w:r>
        <w:t>Personal Data</w:t>
      </w:r>
      <w:r w:rsidR="00D8702C" w:rsidRPr="003036EF">
        <w:t xml:space="preserve"> must be processed lawfully, fairly and in a transparent manner in relation to the </w:t>
      </w:r>
      <w:r>
        <w:t>Data Subject</w:t>
      </w:r>
      <w:r w:rsidR="00D8702C" w:rsidRPr="003036EF">
        <w:t xml:space="preserve">. </w:t>
      </w:r>
    </w:p>
    <w:p w14:paraId="0B1CFD76" w14:textId="7D021E06" w:rsidR="008A2160" w:rsidRPr="003036EF" w:rsidRDefault="00EA3B34" w:rsidP="002F7F16">
      <w:pPr>
        <w:pStyle w:val="level2para"/>
      </w:pPr>
      <w:r w:rsidRPr="003036EF">
        <w:t>T</w:t>
      </w:r>
      <w:r w:rsidR="00D8702C" w:rsidRPr="003036EF">
        <w:t xml:space="preserve">he </w:t>
      </w:r>
      <w:r w:rsidR="007379FF" w:rsidRPr="003036EF">
        <w:t>Council</w:t>
      </w:r>
      <w:r w:rsidR="00D8702C" w:rsidRPr="003036EF">
        <w:t xml:space="preserve"> may only collect, process and share </w:t>
      </w:r>
      <w:r w:rsidR="00D67673">
        <w:t>Personal Data</w:t>
      </w:r>
      <w:r w:rsidR="00D8702C" w:rsidRPr="003036EF">
        <w:t xml:space="preserve"> lawfully, fairly and transparently and for specified purposes. </w:t>
      </w:r>
      <w:r w:rsidR="009D6716" w:rsidRPr="003036EF">
        <w:t>Data Protection Legislation</w:t>
      </w:r>
      <w:r w:rsidR="00D8702C" w:rsidRPr="003036EF">
        <w:t xml:space="preserve"> only allows the </w:t>
      </w:r>
      <w:r w:rsidR="007379FF" w:rsidRPr="003036EF">
        <w:t>Council</w:t>
      </w:r>
      <w:r w:rsidR="00D8702C" w:rsidRPr="003036EF">
        <w:t xml:space="preserve"> to process </w:t>
      </w:r>
      <w:r w:rsidR="00D67673">
        <w:t>Personal Data</w:t>
      </w:r>
      <w:r w:rsidR="00D8702C" w:rsidRPr="003036EF">
        <w:t xml:space="preserve"> for specified lawful purposes. These restrictions are not intended to prevent </w:t>
      </w:r>
      <w:r w:rsidR="00D67673">
        <w:t>Processing</w:t>
      </w:r>
      <w:r w:rsidR="00D8702C" w:rsidRPr="003036EF">
        <w:t xml:space="preserve"> but ensure that the </w:t>
      </w:r>
      <w:r w:rsidR="007379FF" w:rsidRPr="003036EF">
        <w:t>Council</w:t>
      </w:r>
      <w:r w:rsidR="00D8702C" w:rsidRPr="003036EF">
        <w:t xml:space="preserve"> processes </w:t>
      </w:r>
      <w:r w:rsidR="00D67673">
        <w:t>Personal Data</w:t>
      </w:r>
      <w:r w:rsidR="00D8702C" w:rsidRPr="003036EF">
        <w:t xml:space="preserve"> fairly and in accordance with the rights of the </w:t>
      </w:r>
      <w:r w:rsidR="00D67673">
        <w:t>Data Subject</w:t>
      </w:r>
      <w:r w:rsidR="00D8702C" w:rsidRPr="003036EF">
        <w:t xml:space="preserve">. </w:t>
      </w:r>
    </w:p>
    <w:p w14:paraId="1A4C7796" w14:textId="77777777" w:rsidR="00644AFF" w:rsidRPr="00644AFF" w:rsidRDefault="00D8702C" w:rsidP="002F7F16">
      <w:pPr>
        <w:pStyle w:val="level2para"/>
      </w:pPr>
      <w:r w:rsidRPr="003036EF">
        <w:rPr>
          <w:rFonts w:eastAsia="Calibri"/>
        </w:rPr>
        <w:tab/>
      </w:r>
      <w:r w:rsidRPr="003036EF">
        <w:t xml:space="preserve">The UK GDPR allows </w:t>
      </w:r>
      <w:r w:rsidR="00D67673">
        <w:t>Processing</w:t>
      </w:r>
      <w:r w:rsidRPr="003036EF">
        <w:t xml:space="preserve"> for </w:t>
      </w:r>
      <w:r w:rsidRPr="003036EF">
        <w:rPr>
          <w:b/>
          <w:bCs/>
        </w:rPr>
        <w:t>specific purposes</w:t>
      </w:r>
      <w:r w:rsidR="00644AFF">
        <w:rPr>
          <w:b/>
          <w:bCs/>
        </w:rPr>
        <w:t xml:space="preserve">, </w:t>
      </w:r>
      <w:r w:rsidR="00644AFF" w:rsidRPr="00644AFF">
        <w:t>set out below:</w:t>
      </w:r>
      <w:r w:rsidR="00644AFF">
        <w:rPr>
          <w:b/>
          <w:bCs/>
        </w:rPr>
        <w:t xml:space="preserve"> </w:t>
      </w:r>
    </w:p>
    <w:p w14:paraId="5C355563" w14:textId="7A5E89B2" w:rsidR="008A2160" w:rsidRPr="003036EF" w:rsidRDefault="00644AFF" w:rsidP="00644AFF">
      <w:pPr>
        <w:pStyle w:val="level2para"/>
        <w:numPr>
          <w:ilvl w:val="0"/>
          <w:numId w:val="0"/>
        </w:numPr>
        <w:ind w:left="709"/>
      </w:pPr>
      <w:r w:rsidRPr="00644AFF">
        <w:t>(these are also known as lawful basis)</w:t>
      </w:r>
      <w:r w:rsidR="00D8702C" w:rsidRPr="00644AFF">
        <w:t>:</w:t>
      </w:r>
      <w:r w:rsidR="00D8702C" w:rsidRPr="003036EF">
        <w:t xml:space="preserve"> </w:t>
      </w:r>
    </w:p>
    <w:p w14:paraId="0519A989" w14:textId="161354D6" w:rsidR="008A2160" w:rsidRPr="003036EF" w:rsidRDefault="00D8702C" w:rsidP="000E2F31">
      <w:pPr>
        <w:pStyle w:val="level3para"/>
        <w:numPr>
          <w:ilvl w:val="2"/>
          <w:numId w:val="19"/>
        </w:numPr>
        <w:ind w:left="1134"/>
      </w:pPr>
      <w:r w:rsidRPr="003036EF">
        <w:t xml:space="preserve">the </w:t>
      </w:r>
      <w:r w:rsidR="00D67673">
        <w:t>Data Subject</w:t>
      </w:r>
      <w:r w:rsidRPr="003036EF">
        <w:t xml:space="preserve"> has given the</w:t>
      </w:r>
      <w:r w:rsidR="00E2549E" w:rsidRPr="003036EF">
        <w:t xml:space="preserve">ir </w:t>
      </w:r>
      <w:r w:rsidR="00E2549E" w:rsidRPr="003036EF">
        <w:rPr>
          <w:b/>
          <w:bCs/>
        </w:rPr>
        <w:t>consent</w:t>
      </w:r>
      <w:r w:rsidR="00E2549E" w:rsidRPr="003036EF">
        <w:t>.</w:t>
      </w:r>
      <w:r w:rsidRPr="003036EF">
        <w:t xml:space="preserve"> </w:t>
      </w:r>
    </w:p>
    <w:p w14:paraId="448995D5" w14:textId="00C5A63A" w:rsidR="008A2160" w:rsidRPr="003036EF" w:rsidRDefault="00D8702C" w:rsidP="000E2F31">
      <w:pPr>
        <w:pStyle w:val="level3para"/>
        <w:numPr>
          <w:ilvl w:val="2"/>
          <w:numId w:val="19"/>
        </w:numPr>
        <w:ind w:left="1134"/>
      </w:pPr>
      <w:r w:rsidRPr="003036EF">
        <w:t xml:space="preserve">the </w:t>
      </w:r>
      <w:r w:rsidR="00D67673">
        <w:t>Processing</w:t>
      </w:r>
      <w:r w:rsidRPr="003036EF">
        <w:t xml:space="preserve"> is necessary for the performance of a</w:t>
      </w:r>
      <w:r w:rsidR="00E2549E" w:rsidRPr="003036EF">
        <w:t xml:space="preserve"> </w:t>
      </w:r>
      <w:r w:rsidR="00E2549E" w:rsidRPr="003036EF">
        <w:rPr>
          <w:b/>
          <w:bCs/>
        </w:rPr>
        <w:t>contract.</w:t>
      </w:r>
      <w:r w:rsidRPr="003036EF">
        <w:t xml:space="preserve"> </w:t>
      </w:r>
    </w:p>
    <w:p w14:paraId="6D45D488" w14:textId="3FC2AC50" w:rsidR="008A2160" w:rsidRPr="003036EF" w:rsidRDefault="00D8702C" w:rsidP="000E2F31">
      <w:pPr>
        <w:pStyle w:val="level3para"/>
        <w:numPr>
          <w:ilvl w:val="2"/>
          <w:numId w:val="19"/>
        </w:numPr>
        <w:ind w:left="1134"/>
      </w:pPr>
      <w:r w:rsidRPr="003036EF">
        <w:t>to meet ou</w:t>
      </w:r>
      <w:r w:rsidR="00E2549E" w:rsidRPr="003036EF">
        <w:t>r legal obligations.</w:t>
      </w:r>
      <w:r w:rsidRPr="003036EF">
        <w:t xml:space="preserve"> </w:t>
      </w:r>
    </w:p>
    <w:p w14:paraId="2AF7628A" w14:textId="6499E898" w:rsidR="008A2160" w:rsidRPr="003036EF" w:rsidRDefault="00D8702C" w:rsidP="000E2F31">
      <w:pPr>
        <w:pStyle w:val="level3para"/>
        <w:numPr>
          <w:ilvl w:val="2"/>
          <w:numId w:val="19"/>
        </w:numPr>
        <w:ind w:left="1134"/>
      </w:pPr>
      <w:r w:rsidRPr="003036EF">
        <w:t xml:space="preserve">to protect the </w:t>
      </w:r>
      <w:r w:rsidR="00D67673">
        <w:t>Data Subject</w:t>
      </w:r>
      <w:r w:rsidRPr="003036EF">
        <w:t>’</w:t>
      </w:r>
      <w:r w:rsidR="00E2549E" w:rsidRPr="003036EF">
        <w:t xml:space="preserve">s </w:t>
      </w:r>
      <w:r w:rsidR="00E2549E" w:rsidRPr="003036EF">
        <w:rPr>
          <w:b/>
          <w:bCs/>
        </w:rPr>
        <w:t>vital interests.</w:t>
      </w:r>
      <w:r w:rsidRPr="003036EF">
        <w:t xml:space="preserve"> </w:t>
      </w:r>
    </w:p>
    <w:p w14:paraId="6F8C08CB" w14:textId="77777777" w:rsidR="008A2160" w:rsidRPr="003036EF" w:rsidRDefault="00D8702C" w:rsidP="000E2F31">
      <w:pPr>
        <w:pStyle w:val="level3para"/>
        <w:numPr>
          <w:ilvl w:val="2"/>
          <w:numId w:val="19"/>
        </w:numPr>
        <w:ind w:left="1134"/>
      </w:pPr>
      <w:r w:rsidRPr="003036EF">
        <w:t xml:space="preserve">required for the performance of a </w:t>
      </w:r>
      <w:r w:rsidRPr="003036EF">
        <w:rPr>
          <w:b/>
          <w:bCs/>
        </w:rPr>
        <w:t xml:space="preserve">public task </w:t>
      </w:r>
      <w:r w:rsidRPr="003036EF">
        <w:t xml:space="preserve">on grounds of necessity, this takes two forms: </w:t>
      </w:r>
    </w:p>
    <w:p w14:paraId="6A3A4A95" w14:textId="77777777" w:rsidR="008A2160" w:rsidRPr="003036EF" w:rsidRDefault="00D8702C" w:rsidP="00E2549E">
      <w:pPr>
        <w:pStyle w:val="bulletunderlevel3para"/>
        <w:rPr>
          <w:rFonts w:ascii="Calibri" w:hAnsi="Calibri" w:cs="Calibri"/>
        </w:rPr>
      </w:pPr>
      <w:r w:rsidRPr="003036EF">
        <w:rPr>
          <w:rFonts w:ascii="Calibri" w:hAnsi="Calibri" w:cs="Calibri"/>
        </w:rPr>
        <w:t xml:space="preserve">because we are carrying out a specific task in the public interest (e.g. providing homelessness services), where the task is laid down by the law (i.e. the overall task is contained in a statute, regulation, statutory guidance or laid down by case law); or </w:t>
      </w:r>
    </w:p>
    <w:p w14:paraId="594C1343" w14:textId="091BE5B4" w:rsidR="008A2160" w:rsidRPr="003036EF" w:rsidRDefault="00D8702C" w:rsidP="00E2549E">
      <w:pPr>
        <w:pStyle w:val="bulletunderlevel3para"/>
        <w:rPr>
          <w:rFonts w:ascii="Calibri" w:hAnsi="Calibri" w:cs="Calibri"/>
        </w:rPr>
      </w:pPr>
      <w:r w:rsidRPr="003036EF">
        <w:rPr>
          <w:rFonts w:ascii="Calibri" w:hAnsi="Calibri" w:cs="Calibri"/>
        </w:rPr>
        <w:t>because we are exercising our own official authority</w:t>
      </w:r>
      <w:r w:rsidR="00C43068" w:rsidRPr="003036EF">
        <w:rPr>
          <w:rFonts w:ascii="Calibri" w:hAnsi="Calibri" w:cs="Calibri"/>
        </w:rPr>
        <w:t xml:space="preserve"> as a District Council</w:t>
      </w:r>
      <w:r w:rsidRPr="003036EF">
        <w:rPr>
          <w:rFonts w:ascii="Calibri" w:hAnsi="Calibri" w:cs="Calibri"/>
        </w:rPr>
        <w:t xml:space="preserve"> (e.g. fulfilling our duties, carrying out our functions or exercising our powers), where that authority is laid down by the law (i.e. the overall authority is contained in a statute, regulation, statutory guidance or laid down by case law). </w:t>
      </w:r>
    </w:p>
    <w:p w14:paraId="4F13FAA2" w14:textId="7EB33F95" w:rsidR="00FE445A" w:rsidRPr="003036EF" w:rsidRDefault="00D8702C" w:rsidP="000E2F31">
      <w:pPr>
        <w:pStyle w:val="level3para"/>
        <w:numPr>
          <w:ilvl w:val="2"/>
          <w:numId w:val="19"/>
        </w:numPr>
        <w:ind w:left="1276"/>
      </w:pPr>
      <w:r w:rsidRPr="003036EF">
        <w:t>to pursue our</w:t>
      </w:r>
      <w:r w:rsidRPr="003036EF">
        <w:rPr>
          <w:b/>
          <w:bCs/>
        </w:rPr>
        <w:t xml:space="preserve"> legitimate interests</w:t>
      </w:r>
      <w:r w:rsidR="00DE14E9" w:rsidRPr="003036EF">
        <w:rPr>
          <w:b/>
          <w:bCs/>
        </w:rPr>
        <w:t>,</w:t>
      </w:r>
      <w:r w:rsidRPr="003036EF">
        <w:t xml:space="preserve"> for purposes where they are not overridden because the </w:t>
      </w:r>
      <w:r w:rsidR="00D67673">
        <w:t>Processing</w:t>
      </w:r>
      <w:r w:rsidRPr="003036EF">
        <w:t xml:space="preserve"> prejudices the interests or fundamental rights and freedoms of Data Subjects. The purposes for which we process </w:t>
      </w:r>
      <w:r w:rsidR="00D67673">
        <w:t>Personal Data</w:t>
      </w:r>
      <w:r w:rsidRPr="003036EF">
        <w:t xml:space="preserve"> for legitimate interests need to be set out in applicable Privacy Notice</w:t>
      </w:r>
      <w:r w:rsidR="00FA2B63" w:rsidRPr="003036EF">
        <w:t>.</w:t>
      </w:r>
    </w:p>
    <w:p w14:paraId="007F2468" w14:textId="1DFBB430" w:rsidR="008A2160" w:rsidRPr="003036EF" w:rsidRDefault="00D8702C" w:rsidP="00486A14">
      <w:pPr>
        <w:pStyle w:val="level2para"/>
      </w:pPr>
      <w:proofErr w:type="gramStart"/>
      <w:r w:rsidRPr="003036EF">
        <w:t>In order to</w:t>
      </w:r>
      <w:proofErr w:type="gramEnd"/>
      <w:r w:rsidRPr="003036EF">
        <w:t xml:space="preserve"> rely on the public task lawful basis, the </w:t>
      </w:r>
      <w:r w:rsidR="00D67673">
        <w:t>Processing</w:t>
      </w:r>
      <w:r w:rsidRPr="003036EF">
        <w:t xml:space="preserve"> must be strictly required for us to perform the relevant public task. This means that if a less privacy invasive course </w:t>
      </w:r>
      <w:r w:rsidR="00E30B97" w:rsidRPr="003036EF">
        <w:t xml:space="preserve">of action </w:t>
      </w:r>
      <w:r w:rsidRPr="003036EF">
        <w:t xml:space="preserve">than sharing personal </w:t>
      </w:r>
      <w:r w:rsidRPr="003036EF">
        <w:lastRenderedPageBreak/>
        <w:t>information is available</w:t>
      </w:r>
      <w:r w:rsidR="00E30B97" w:rsidRPr="003036EF">
        <w:t>,</w:t>
      </w:r>
      <w:r w:rsidRPr="003036EF">
        <w:t xml:space="preserve"> then we should adopt the less invasive course. The </w:t>
      </w:r>
      <w:r w:rsidR="007379FF" w:rsidRPr="003036EF">
        <w:t>Council</w:t>
      </w:r>
      <w:r w:rsidRPr="003036EF">
        <w:t xml:space="preserve"> must identify and document the legal ground</w:t>
      </w:r>
      <w:r w:rsidR="00E30B97" w:rsidRPr="003036EF">
        <w:t>s</w:t>
      </w:r>
      <w:r w:rsidRPr="003036EF">
        <w:t xml:space="preserve"> being relied on for each </w:t>
      </w:r>
      <w:r w:rsidR="00D67673">
        <w:t>Processing</w:t>
      </w:r>
      <w:r w:rsidRPr="003036EF">
        <w:t xml:space="preserve"> activity. </w:t>
      </w:r>
    </w:p>
    <w:p w14:paraId="28A45D7C" w14:textId="2A17C039" w:rsidR="008A2160" w:rsidRPr="003036EF" w:rsidRDefault="00D8702C" w:rsidP="00C248C4">
      <w:pPr>
        <w:pStyle w:val="level2para"/>
      </w:pPr>
      <w:r w:rsidRPr="003036EF">
        <w:t xml:space="preserve">The </w:t>
      </w:r>
      <w:r w:rsidR="007379FF" w:rsidRPr="003036EF">
        <w:t>Council</w:t>
      </w:r>
      <w:r w:rsidRPr="003036EF">
        <w:t xml:space="preserve"> will only collect and process </w:t>
      </w:r>
      <w:r w:rsidR="00D67673">
        <w:t>Personal Data</w:t>
      </w:r>
      <w:r w:rsidR="00AE564D" w:rsidRPr="003036EF">
        <w:t xml:space="preserve"> where</w:t>
      </w:r>
      <w:r w:rsidRPr="003036EF">
        <w:t xml:space="preserve"> one or more of the lawful </w:t>
      </w:r>
      <w:proofErr w:type="spellStart"/>
      <w:r w:rsidRPr="003036EF">
        <w:t>basis’</w:t>
      </w:r>
      <w:proofErr w:type="spellEnd"/>
      <w:r w:rsidRPr="003036EF">
        <w:t xml:space="preserve"> set out in Article 6 of the UK GDPR</w:t>
      </w:r>
      <w:r w:rsidR="00C248C4" w:rsidRPr="003036EF">
        <w:t xml:space="preserve"> (</w:t>
      </w:r>
      <w:r w:rsidR="0067110D" w:rsidRPr="003036EF">
        <w:t>listed above in</w:t>
      </w:r>
      <w:r w:rsidR="00C248C4" w:rsidRPr="003036EF">
        <w:t xml:space="preserve"> 17.3)</w:t>
      </w:r>
      <w:r w:rsidR="00AE564D" w:rsidRPr="003036EF">
        <w:t>. The lawful basis for each activity must be identified and</w:t>
      </w:r>
      <w:r w:rsidR="00C248C4" w:rsidRPr="003036EF">
        <w:t xml:space="preserve"> appropriately</w:t>
      </w:r>
      <w:r w:rsidR="00AE564D" w:rsidRPr="003036EF">
        <w:t xml:space="preserve"> documented</w:t>
      </w:r>
      <w:r w:rsidR="00C248C4" w:rsidRPr="003036EF">
        <w:t>.</w:t>
      </w:r>
    </w:p>
    <w:p w14:paraId="3AED6FEB" w14:textId="3A39FF0B" w:rsidR="008A2160" w:rsidRPr="003036EF" w:rsidRDefault="00D67673" w:rsidP="002F7F16">
      <w:pPr>
        <w:pStyle w:val="level2para"/>
      </w:pPr>
      <w:r>
        <w:t>Personal Data</w:t>
      </w:r>
      <w:r w:rsidR="00D8702C" w:rsidRPr="003036EF">
        <w:t xml:space="preserve">, especially special category </w:t>
      </w:r>
      <w:r>
        <w:t>Personal Data</w:t>
      </w:r>
      <w:r w:rsidR="00D8702C" w:rsidRPr="003036EF">
        <w:t xml:space="preserve">, about employees and members of the public is shared only with staff that need to know the information </w:t>
      </w:r>
      <w:r w:rsidR="0012775D" w:rsidRPr="003036EF">
        <w:t>to</w:t>
      </w:r>
      <w:r w:rsidR="00D8702C" w:rsidRPr="003036EF">
        <w:t xml:space="preserve"> carry out their task(s). This </w:t>
      </w:r>
      <w:r w:rsidR="00020074" w:rsidRPr="003036EF">
        <w:t xml:space="preserve">may </w:t>
      </w:r>
      <w:r w:rsidR="00D8702C" w:rsidRPr="003036EF">
        <w:t xml:space="preserve">involve sharing information between individuals in different departments, so long as they are for compatible purposes. </w:t>
      </w:r>
    </w:p>
    <w:p w14:paraId="7EAF7A71" w14:textId="4BBF3705" w:rsidR="008A2160" w:rsidRPr="003036EF" w:rsidRDefault="00D8702C" w:rsidP="002F7F16">
      <w:pPr>
        <w:pStyle w:val="level2para"/>
        <w:rPr>
          <w:color w:val="auto"/>
        </w:rPr>
      </w:pPr>
      <w:r w:rsidRPr="003036EF">
        <w:rPr>
          <w:color w:val="auto"/>
        </w:rPr>
        <w:t xml:space="preserve">Where appropriate, the </w:t>
      </w:r>
      <w:r w:rsidR="007379FF" w:rsidRPr="003036EF">
        <w:rPr>
          <w:color w:val="auto"/>
        </w:rPr>
        <w:t>Council</w:t>
      </w:r>
      <w:r w:rsidRPr="003036EF">
        <w:rPr>
          <w:color w:val="auto"/>
        </w:rPr>
        <w:t xml:space="preserve"> will set up protocols to clarify how this operates in practice</w:t>
      </w:r>
      <w:r w:rsidR="006D543E" w:rsidRPr="003036EF">
        <w:rPr>
          <w:color w:val="auto"/>
        </w:rPr>
        <w:t xml:space="preserve">, </w:t>
      </w:r>
      <w:r w:rsidRPr="003036EF">
        <w:rPr>
          <w:color w:val="auto"/>
        </w:rPr>
        <w:t>ensur</w:t>
      </w:r>
      <w:r w:rsidR="006D543E" w:rsidRPr="003036EF">
        <w:rPr>
          <w:color w:val="auto"/>
        </w:rPr>
        <w:t>ing</w:t>
      </w:r>
      <w:r w:rsidRPr="003036EF">
        <w:rPr>
          <w:color w:val="auto"/>
        </w:rPr>
        <w:t xml:space="preserve"> that only those people who have a need to know are able to access </w:t>
      </w:r>
      <w:r w:rsidR="0067489E" w:rsidRPr="003036EF">
        <w:rPr>
          <w:color w:val="auto"/>
        </w:rPr>
        <w:t xml:space="preserve">the </w:t>
      </w:r>
      <w:r w:rsidR="00D67673">
        <w:rPr>
          <w:color w:val="auto"/>
        </w:rPr>
        <w:t>Personal Data</w:t>
      </w:r>
      <w:r w:rsidRPr="003036EF">
        <w:rPr>
          <w:color w:val="auto"/>
        </w:rPr>
        <w:t xml:space="preserve"> of a </w:t>
      </w:r>
      <w:r w:rsidR="00D67673">
        <w:rPr>
          <w:color w:val="auto"/>
        </w:rPr>
        <w:t>Data Subject</w:t>
      </w:r>
      <w:r w:rsidRPr="003036EF">
        <w:rPr>
          <w:color w:val="auto"/>
        </w:rPr>
        <w:t xml:space="preserve">. </w:t>
      </w:r>
    </w:p>
    <w:p w14:paraId="4FD6BE0A" w14:textId="074D057D" w:rsidR="00DD2EFC" w:rsidRPr="003036EF" w:rsidRDefault="00DD2EFC" w:rsidP="006B2EB1">
      <w:pPr>
        <w:pStyle w:val="level2para"/>
        <w:rPr>
          <w:rFonts w:eastAsia="Times New Roman"/>
          <w:color w:val="auto"/>
        </w:rPr>
      </w:pPr>
      <w:r w:rsidRPr="003036EF">
        <w:t xml:space="preserve">The Council will only collect and process special category </w:t>
      </w:r>
      <w:r w:rsidR="00D67673">
        <w:t>Personal Data</w:t>
      </w:r>
      <w:r w:rsidRPr="003036EF">
        <w:t xml:space="preserve"> if one of the conditions in Article 9 of the UK GDPR (listed below), or a relevant condition in Schedule 1 of the Data Protection Act 2018, has been satisfied. This is in addition to identifying a lawful basis under Article 6 (see 17.3).</w:t>
      </w:r>
    </w:p>
    <w:p w14:paraId="7C4568FC" w14:textId="0996AAB6" w:rsidR="00DD2EFC" w:rsidRPr="003036EF" w:rsidRDefault="00DD2EFC" w:rsidP="002051A9">
      <w:pPr>
        <w:pStyle w:val="bullet"/>
      </w:pPr>
      <w:r w:rsidRPr="003036EF">
        <w:rPr>
          <w:rStyle w:val="Strong"/>
        </w:rPr>
        <w:t>Explicit Consent:</w:t>
      </w:r>
      <w:r w:rsidRPr="003036EF">
        <w:t xml:space="preserve"> freely given, informed</w:t>
      </w:r>
      <w:r w:rsidR="00DE2297">
        <w:t xml:space="preserve"> and</w:t>
      </w:r>
      <w:r w:rsidRPr="003036EF">
        <w:t xml:space="preserve"> evidenced by a clear affirmative action.</w:t>
      </w:r>
    </w:p>
    <w:p w14:paraId="0DD98635" w14:textId="77777777" w:rsidR="00DD2EFC" w:rsidRPr="003036EF" w:rsidRDefault="00DD2EFC" w:rsidP="002051A9">
      <w:pPr>
        <w:pStyle w:val="bullet"/>
      </w:pPr>
      <w:r w:rsidRPr="003036EF">
        <w:rPr>
          <w:rStyle w:val="Strong"/>
        </w:rPr>
        <w:t>Employment, Social Security or Social Protection Law:</w:t>
      </w:r>
      <w:r w:rsidRPr="003036EF">
        <w:t xml:space="preserve"> necessary to meet legal obligations in these specific areas.</w:t>
      </w:r>
    </w:p>
    <w:p w14:paraId="6CFE6011" w14:textId="233BCF2D" w:rsidR="00DD2EFC" w:rsidRPr="003036EF" w:rsidRDefault="00DD2EFC" w:rsidP="002051A9">
      <w:pPr>
        <w:pStyle w:val="bullet"/>
      </w:pPr>
      <w:r w:rsidRPr="003036EF">
        <w:rPr>
          <w:rStyle w:val="Strong"/>
        </w:rPr>
        <w:t>Vital Interests:</w:t>
      </w:r>
      <w:r w:rsidRPr="003036EF">
        <w:t xml:space="preserve"> necessary to protect the life of the </w:t>
      </w:r>
      <w:r w:rsidR="00D67673">
        <w:t>Data Subject</w:t>
      </w:r>
      <w:r w:rsidRPr="003036EF">
        <w:t xml:space="preserve"> or another individual where they are physically or legally incapable of giving consent.</w:t>
      </w:r>
    </w:p>
    <w:p w14:paraId="75B84A95" w14:textId="5B29BE1D" w:rsidR="00DD2EFC" w:rsidRPr="003036EF" w:rsidRDefault="00DD2EFC" w:rsidP="002051A9">
      <w:pPr>
        <w:pStyle w:val="bullet"/>
      </w:pPr>
      <w:r w:rsidRPr="003036EF">
        <w:rPr>
          <w:rStyle w:val="Strong"/>
        </w:rPr>
        <w:t>Not</w:t>
      </w:r>
      <w:r w:rsidRPr="003036EF">
        <w:rPr>
          <w:rStyle w:val="Strong"/>
        </w:rPr>
        <w:noBreakHyphen/>
        <w:t>for</w:t>
      </w:r>
      <w:r w:rsidRPr="003036EF">
        <w:rPr>
          <w:rStyle w:val="Strong"/>
        </w:rPr>
        <w:noBreakHyphen/>
        <w:t>Profit Bodies:</w:t>
      </w:r>
      <w:r w:rsidRPr="003036EF">
        <w:t xml:space="preserve"> </w:t>
      </w:r>
      <w:r w:rsidR="00D67673">
        <w:t>Processing</w:t>
      </w:r>
      <w:r w:rsidRPr="003036EF">
        <w:t xml:space="preserve"> carried out by a political, philosophical, religious, or trade union organisation.</w:t>
      </w:r>
    </w:p>
    <w:p w14:paraId="3A12313D" w14:textId="1B34C881" w:rsidR="00DD2EFC" w:rsidRPr="003036EF" w:rsidRDefault="00DD2EFC" w:rsidP="002051A9">
      <w:pPr>
        <w:pStyle w:val="bullet"/>
      </w:pPr>
      <w:r w:rsidRPr="003036EF">
        <w:rPr>
          <w:rStyle w:val="Strong"/>
        </w:rPr>
        <w:t>Deliberately Made Public by the Data Subject:</w:t>
      </w:r>
      <w:r w:rsidRPr="003036EF">
        <w:t xml:space="preserve"> data that has manifestly been placed in the public domain by the </w:t>
      </w:r>
      <w:r w:rsidR="00D67673">
        <w:t>Data Subject</w:t>
      </w:r>
      <w:r w:rsidRPr="003036EF">
        <w:t>.</w:t>
      </w:r>
    </w:p>
    <w:p w14:paraId="66F7B56B" w14:textId="77777777" w:rsidR="00DD2EFC" w:rsidRPr="003036EF" w:rsidRDefault="00DD2EFC" w:rsidP="002051A9">
      <w:pPr>
        <w:pStyle w:val="bullet"/>
      </w:pPr>
      <w:r w:rsidRPr="003036EF">
        <w:rPr>
          <w:rStyle w:val="Strong"/>
        </w:rPr>
        <w:t>Legal Claims:</w:t>
      </w:r>
      <w:r w:rsidRPr="003036EF">
        <w:t xml:space="preserve"> necessary for establishing, exercising, or defending legal rights.</w:t>
      </w:r>
    </w:p>
    <w:p w14:paraId="47F7B5EB" w14:textId="77777777" w:rsidR="00DD2EFC" w:rsidRPr="003036EF" w:rsidRDefault="00DD2EFC" w:rsidP="002051A9">
      <w:pPr>
        <w:pStyle w:val="bullet"/>
      </w:pPr>
      <w:r w:rsidRPr="003036EF">
        <w:rPr>
          <w:rStyle w:val="Strong"/>
        </w:rPr>
        <w:t>Substantial Public Interest:</w:t>
      </w:r>
      <w:r w:rsidRPr="003036EF">
        <w:t xml:space="preserve"> necessary for reasons of substantial public interest, e.g. official functions, statutory purposes, equal opportunities, or preventing or detecting unlawful acts.</w:t>
      </w:r>
    </w:p>
    <w:p w14:paraId="050ACF5E" w14:textId="77777777" w:rsidR="00DD2EFC" w:rsidRPr="003036EF" w:rsidRDefault="00DD2EFC" w:rsidP="002051A9">
      <w:pPr>
        <w:pStyle w:val="bullet"/>
      </w:pPr>
      <w:r w:rsidRPr="003036EF">
        <w:rPr>
          <w:rStyle w:val="Strong"/>
        </w:rPr>
        <w:t>Health and Social Care:</w:t>
      </w:r>
      <w:r w:rsidRPr="003036EF">
        <w:t xml:space="preserve"> necessary for preventative or occupational medicine, assessing the working capacity of an employee, medical diagnosis, the provision of health or social care or treatment, or the management of health or social care systems.</w:t>
      </w:r>
    </w:p>
    <w:p w14:paraId="0AC1F835" w14:textId="77777777" w:rsidR="00DD2EFC" w:rsidRPr="003036EF" w:rsidRDefault="00DD2EFC" w:rsidP="002051A9">
      <w:pPr>
        <w:pStyle w:val="bullet"/>
      </w:pPr>
      <w:r w:rsidRPr="003036EF">
        <w:rPr>
          <w:rStyle w:val="Strong"/>
        </w:rPr>
        <w:t>Public Interest in the Area of Public Health:</w:t>
      </w:r>
      <w:r w:rsidRPr="003036EF">
        <w:t xml:space="preserve"> such as managing threats to health or ensuring high standards of healthcare.</w:t>
      </w:r>
    </w:p>
    <w:p w14:paraId="4E5BBF6D" w14:textId="77777777" w:rsidR="00DD2EFC" w:rsidRPr="003036EF" w:rsidRDefault="00DD2EFC" w:rsidP="002051A9">
      <w:pPr>
        <w:pStyle w:val="bullet"/>
      </w:pPr>
      <w:r w:rsidRPr="003036EF">
        <w:rPr>
          <w:rStyle w:val="Strong"/>
        </w:rPr>
        <w:t>Archiving Purposes:</w:t>
      </w:r>
      <w:r w:rsidRPr="003036EF">
        <w:t xml:space="preserve"> necessary for archiving in the public interest, scientific or historical research, or statistical purposes.</w:t>
      </w:r>
    </w:p>
    <w:p w14:paraId="33B1B8A9" w14:textId="1E3B7A3C" w:rsidR="008A2160" w:rsidRPr="003036EF" w:rsidRDefault="009D6716" w:rsidP="002F7F16">
      <w:pPr>
        <w:pStyle w:val="level2para"/>
      </w:pPr>
      <w:r w:rsidRPr="003036EF">
        <w:t>Data Protection Legislation</w:t>
      </w:r>
      <w:r w:rsidR="00D8702C" w:rsidRPr="003036EF">
        <w:t xml:space="preserve"> makes special provision for the </w:t>
      </w:r>
      <w:r w:rsidR="00D67673">
        <w:t>Processing</w:t>
      </w:r>
      <w:r w:rsidR="00D8702C" w:rsidRPr="003036EF">
        <w:t xml:space="preserve"> of criminal allegations, convictions and offences, or related security measures. In circumstances where the </w:t>
      </w:r>
      <w:r w:rsidR="007379FF" w:rsidRPr="003036EF">
        <w:t>Council</w:t>
      </w:r>
      <w:r w:rsidR="00D8702C" w:rsidRPr="003036EF">
        <w:t xml:space="preserve"> collects and process a Data Subject’s criminal offences data, this is done under the lawful basis that the </w:t>
      </w:r>
      <w:r w:rsidR="007379FF" w:rsidRPr="003036EF">
        <w:t>Council</w:t>
      </w:r>
      <w:r w:rsidR="00D8702C" w:rsidRPr="003036EF">
        <w:t xml:space="preserve"> is exercising its legal obligation as a public authority; and it is necessary for reasons of substantial public interest for the purpose of complying with the provisions of UK GDPR as supplemented by the Data Protection Act 2018 (DPA). This is in addition to first, a lawful basis for </w:t>
      </w:r>
      <w:r w:rsidR="00D67673">
        <w:t>Processing</w:t>
      </w:r>
      <w:r w:rsidR="00D8702C" w:rsidRPr="003036EF">
        <w:t xml:space="preserve"> under Article 6 of the UK GDPR. </w:t>
      </w:r>
    </w:p>
    <w:p w14:paraId="16656D19" w14:textId="566AE172" w:rsidR="00E13004" w:rsidRPr="003036EF" w:rsidRDefault="00D8702C" w:rsidP="002F7F16">
      <w:pPr>
        <w:pStyle w:val="level2para"/>
      </w:pPr>
      <w:r w:rsidRPr="003036EF">
        <w:lastRenderedPageBreak/>
        <w:t xml:space="preserve">A copy of the </w:t>
      </w:r>
      <w:r w:rsidR="008D2D34" w:rsidRPr="003036EF">
        <w:t>A</w:t>
      </w:r>
      <w:r w:rsidRPr="003036EF">
        <w:t xml:space="preserve">ppropriate Policy document for </w:t>
      </w:r>
      <w:r w:rsidR="00D67673">
        <w:t>Processing</w:t>
      </w:r>
      <w:r w:rsidRPr="003036EF">
        <w:t xml:space="preserve"> </w:t>
      </w:r>
      <w:r w:rsidR="00D67673">
        <w:t>Special Category Data</w:t>
      </w:r>
      <w:r w:rsidRPr="003036EF">
        <w:t xml:space="preserve"> and </w:t>
      </w:r>
      <w:r w:rsidR="00D67673">
        <w:t>Criminal Offence Data</w:t>
      </w:r>
      <w:r w:rsidRPr="003036EF">
        <w:t xml:space="preserve"> is appended to this policy (Appendix 1). </w:t>
      </w:r>
    </w:p>
    <w:p w14:paraId="326BC9DB" w14:textId="6C86BE31" w:rsidR="008A2160" w:rsidRPr="003036EF" w:rsidRDefault="00D8702C" w:rsidP="003036EF">
      <w:pPr>
        <w:pStyle w:val="Heading1"/>
      </w:pPr>
      <w:bookmarkStart w:id="17" w:name="_Toc224241237"/>
      <w:r w:rsidRPr="003036EF">
        <w:t>Children</w:t>
      </w:r>
      <w:bookmarkEnd w:id="17"/>
      <w:r w:rsidRPr="003036EF">
        <w:t xml:space="preserve"> </w:t>
      </w:r>
    </w:p>
    <w:p w14:paraId="5F71F4E3" w14:textId="441B33B9" w:rsidR="008A2160" w:rsidRPr="003036EF" w:rsidRDefault="00D8702C" w:rsidP="002F7F16">
      <w:pPr>
        <w:pStyle w:val="level2para"/>
      </w:pPr>
      <w:r w:rsidRPr="003036EF">
        <w:t xml:space="preserve">Generally, </w:t>
      </w:r>
      <w:r w:rsidR="008D2D34" w:rsidRPr="003036EF">
        <w:t>c</w:t>
      </w:r>
      <w:r w:rsidRPr="003036EF">
        <w:t xml:space="preserve">hildren have the same rights as adults under UK GDPR. This includes right to object to the use of their information, right to erasure, right to modify and right to be informed. Children can exercise these rights </w:t>
      </w:r>
      <w:proofErr w:type="gramStart"/>
      <w:r w:rsidRPr="003036EF">
        <w:t>as long as</w:t>
      </w:r>
      <w:proofErr w:type="gramEnd"/>
      <w:r w:rsidRPr="003036EF">
        <w:t xml:space="preserve"> they are competent to do so. </w:t>
      </w:r>
      <w:r w:rsidR="008D2D34" w:rsidRPr="003036EF">
        <w:t>W</w:t>
      </w:r>
      <w:r w:rsidRPr="003036EF">
        <w:t xml:space="preserve">here they are not considered to be competent, an adult with parental responsibility may usually exercise the child’s data protection rights on their behalf. </w:t>
      </w:r>
    </w:p>
    <w:p w14:paraId="0DBB3B7E" w14:textId="08300303" w:rsidR="00EA3B34" w:rsidRPr="003036EF" w:rsidRDefault="00B97C3A" w:rsidP="002F7F16">
      <w:pPr>
        <w:pStyle w:val="level2para"/>
      </w:pPr>
      <w:r w:rsidRPr="003036EF">
        <w:t>The</w:t>
      </w:r>
      <w:r w:rsidR="00D8702C" w:rsidRPr="003036EF">
        <w:t xml:space="preserve"> </w:t>
      </w:r>
      <w:r w:rsidR="007379FF" w:rsidRPr="003036EF">
        <w:t>Council</w:t>
      </w:r>
      <w:r w:rsidR="00D8702C" w:rsidRPr="003036EF">
        <w:t xml:space="preserve"> understands that children need </w:t>
      </w:r>
      <w:proofErr w:type="gramStart"/>
      <w:r w:rsidR="00D8702C" w:rsidRPr="003036EF">
        <w:t>particular protection</w:t>
      </w:r>
      <w:proofErr w:type="gramEnd"/>
      <w:r w:rsidR="00D8702C" w:rsidRPr="003036EF">
        <w:t xml:space="preserve"> when collecting and </w:t>
      </w:r>
      <w:r w:rsidR="00D67673">
        <w:t>Processing</w:t>
      </w:r>
      <w:r w:rsidR="00D8702C" w:rsidRPr="003036EF">
        <w:t xml:space="preserve"> their </w:t>
      </w:r>
      <w:r w:rsidR="00D67673">
        <w:t>Personal Data</w:t>
      </w:r>
      <w:r w:rsidR="00D8702C" w:rsidRPr="003036EF">
        <w:t xml:space="preserve">. </w:t>
      </w:r>
    </w:p>
    <w:p w14:paraId="19F21AE7" w14:textId="77777777" w:rsidR="006319C2" w:rsidRPr="003036EF" w:rsidRDefault="006319C2" w:rsidP="006319C2">
      <w:pPr>
        <w:pStyle w:val="level2para"/>
        <w:rPr>
          <w:rFonts w:eastAsia="Times New Roman"/>
          <w:color w:val="auto"/>
        </w:rPr>
      </w:pPr>
      <w:r w:rsidRPr="003036EF">
        <w:t xml:space="preserve">When relying on consent, the Council will take reasonable steps to verify that a child </w:t>
      </w:r>
      <w:proofErr w:type="gramStart"/>
      <w:r w:rsidRPr="003036EF">
        <w:t>is capable of giving</w:t>
      </w:r>
      <w:proofErr w:type="gramEnd"/>
      <w:r w:rsidRPr="003036EF">
        <w:t xml:space="preserve"> valid consent and that they understand what they are consenting to.</w:t>
      </w:r>
    </w:p>
    <w:p w14:paraId="334CAC16" w14:textId="77777777" w:rsidR="00F22B2C" w:rsidRPr="003036EF" w:rsidRDefault="00F22B2C" w:rsidP="00F22B2C">
      <w:pPr>
        <w:pStyle w:val="level2para"/>
        <w:rPr>
          <w:rFonts w:eastAsia="Times New Roman"/>
          <w:color w:val="auto"/>
        </w:rPr>
      </w:pPr>
      <w:r w:rsidRPr="003036EF">
        <w:t xml:space="preserve">Where the child </w:t>
      </w:r>
      <w:proofErr w:type="gramStart"/>
      <w:r w:rsidRPr="003036EF">
        <w:t>is not capable of understanding</w:t>
      </w:r>
      <w:proofErr w:type="gramEnd"/>
      <w:r w:rsidRPr="003036EF">
        <w:t xml:space="preserve"> what they are consenting to, the Council will obtain consent from the person who holds parental responsibility. The Council will take reasonable steps to verify that the individual giving consent does indeed have parental responsibility for the child.</w:t>
      </w:r>
    </w:p>
    <w:p w14:paraId="09E27DB0" w14:textId="77777777" w:rsidR="008B4AE6" w:rsidRPr="003036EF" w:rsidRDefault="008B4AE6" w:rsidP="008B4AE6">
      <w:pPr>
        <w:pStyle w:val="level2para"/>
        <w:rPr>
          <w:rFonts w:eastAsia="Times New Roman"/>
          <w:color w:val="auto"/>
        </w:rPr>
      </w:pPr>
      <w:r w:rsidRPr="003036EF">
        <w:t xml:space="preserve">When relying on the lawful basis of ‘performance of a contract’, the Council will assess whether the child has the capacity to understand the agreement and to </w:t>
      </w:r>
      <w:proofErr w:type="gramStart"/>
      <w:r w:rsidRPr="003036EF">
        <w:t>enter into</w:t>
      </w:r>
      <w:proofErr w:type="gramEnd"/>
      <w:r w:rsidRPr="003036EF">
        <w:t xml:space="preserve"> a contract.</w:t>
      </w:r>
    </w:p>
    <w:p w14:paraId="371D30B1" w14:textId="001D6DDA" w:rsidR="00E90108" w:rsidRPr="003036EF" w:rsidRDefault="00E90108" w:rsidP="00E90108">
      <w:pPr>
        <w:pStyle w:val="level2para"/>
      </w:pPr>
      <w:r w:rsidRPr="003036EF">
        <w:t xml:space="preserve">When relying on the lawful basis of ‘public interest’, including where this involves providing services the Council is under a statutory duty to deliver, the Council will balance the public interest in </w:t>
      </w:r>
      <w:r w:rsidR="00D67673">
        <w:t>Processing</w:t>
      </w:r>
      <w:r w:rsidRPr="003036EF">
        <w:t xml:space="preserve"> the </w:t>
      </w:r>
      <w:r w:rsidR="00D67673">
        <w:t>Personal Data</w:t>
      </w:r>
      <w:r w:rsidRPr="003036EF">
        <w:t xml:space="preserve"> against the child’s interests and their fundamental rights and freedoms.</w:t>
      </w:r>
    </w:p>
    <w:p w14:paraId="50A7FE1C" w14:textId="58C4E331" w:rsidR="00EA3B34" w:rsidRPr="003036EF" w:rsidRDefault="00D8702C" w:rsidP="002F7F16">
      <w:pPr>
        <w:pStyle w:val="level2para"/>
      </w:pPr>
      <w:r w:rsidRPr="003036EF">
        <w:t xml:space="preserve">Where a child’s right to be informed is being exercised, the </w:t>
      </w:r>
      <w:r w:rsidR="007379FF" w:rsidRPr="003036EF">
        <w:t>Council</w:t>
      </w:r>
      <w:r w:rsidRPr="003036EF">
        <w:t xml:space="preserve"> will provide the child with the same information about their personal information as it w</w:t>
      </w:r>
      <w:r w:rsidR="00AB450C" w:rsidRPr="003036EF">
        <w:t>ould</w:t>
      </w:r>
      <w:r w:rsidRPr="003036EF">
        <w:t xml:space="preserve"> provide to adults. This will be presented in a clear, concise and plain manner, including an explanation on the risks inherent in the </w:t>
      </w:r>
      <w:r w:rsidR="00D67673">
        <w:t>Processing</w:t>
      </w:r>
      <w:r w:rsidRPr="003036EF">
        <w:t xml:space="preserve"> and safeguards we have in place. </w:t>
      </w:r>
    </w:p>
    <w:p w14:paraId="255AF04E" w14:textId="08C72FC5" w:rsidR="008A2160" w:rsidRPr="003036EF" w:rsidRDefault="00C3781A" w:rsidP="00C3781A">
      <w:pPr>
        <w:pStyle w:val="level2para"/>
      </w:pPr>
      <w:r w:rsidRPr="003036EF">
        <w:t xml:space="preserve">The Council will regularly review its safeguarding mechanisms for holding and </w:t>
      </w:r>
      <w:r w:rsidR="00D67673">
        <w:t>Processing</w:t>
      </w:r>
      <w:r w:rsidRPr="003036EF">
        <w:t xml:space="preserve"> children’s personal information, particularly around verification when relying on consent for that </w:t>
      </w:r>
      <w:r w:rsidR="00D67673">
        <w:t>Processing</w:t>
      </w:r>
      <w:r w:rsidRPr="003036EF">
        <w:t xml:space="preserve">. The Council will also, where possible, seek to rely on other lawful bases aside from consent when </w:t>
      </w:r>
      <w:r w:rsidR="00D67673">
        <w:t>Processing</w:t>
      </w:r>
      <w:r w:rsidRPr="003036EF">
        <w:t xml:space="preserve"> children’s information.</w:t>
      </w:r>
    </w:p>
    <w:p w14:paraId="2CC1A8DE" w14:textId="257F4201" w:rsidR="008A2160" w:rsidRPr="003036EF" w:rsidRDefault="00D8702C" w:rsidP="003036EF">
      <w:pPr>
        <w:pStyle w:val="Heading1"/>
      </w:pPr>
      <w:bookmarkStart w:id="18" w:name="_Toc224241238"/>
      <w:r w:rsidRPr="003036EF">
        <w:t xml:space="preserve">Right of Access to </w:t>
      </w:r>
      <w:r w:rsidR="00D67673">
        <w:t>Personal Data</w:t>
      </w:r>
      <w:bookmarkEnd w:id="18"/>
      <w:r w:rsidRPr="003036EF">
        <w:t xml:space="preserve"> </w:t>
      </w:r>
    </w:p>
    <w:p w14:paraId="476C6676" w14:textId="3D331C12" w:rsidR="008A2160" w:rsidRPr="003036EF" w:rsidRDefault="00D8702C" w:rsidP="002F7F16">
      <w:pPr>
        <w:pStyle w:val="level2para"/>
      </w:pPr>
      <w:r w:rsidRPr="003036EF">
        <w:t xml:space="preserve">In addition to the rights under this policy, any person whose </w:t>
      </w:r>
      <w:r w:rsidR="00D67673">
        <w:t>Personal Data</w:t>
      </w:r>
      <w:r w:rsidRPr="003036EF">
        <w:t xml:space="preserve"> is processed by the </w:t>
      </w:r>
      <w:r w:rsidR="007379FF" w:rsidRPr="003036EF">
        <w:t>Council</w:t>
      </w:r>
      <w:r w:rsidRPr="003036EF">
        <w:t xml:space="preserve"> has a right to ask the </w:t>
      </w:r>
      <w:r w:rsidR="007379FF" w:rsidRPr="003036EF">
        <w:t>Council</w:t>
      </w:r>
      <w:r w:rsidRPr="003036EF">
        <w:t xml:space="preserve">, about the </w:t>
      </w:r>
      <w:r w:rsidR="00D67673">
        <w:t>Personal Data</w:t>
      </w:r>
      <w:r w:rsidRPr="003036EF">
        <w:t xml:space="preserve"> which the </w:t>
      </w:r>
      <w:r w:rsidR="007379FF" w:rsidRPr="003036EF">
        <w:t>Council</w:t>
      </w:r>
      <w:r w:rsidRPr="003036EF">
        <w:t xml:space="preserve"> holds. </w:t>
      </w:r>
    </w:p>
    <w:p w14:paraId="6143211B" w14:textId="68A451F2" w:rsidR="00A3558F" w:rsidRPr="003036EF" w:rsidRDefault="00A3558F" w:rsidP="00DC6A5F">
      <w:pPr>
        <w:pStyle w:val="level2para"/>
        <w:rPr>
          <w:rFonts w:eastAsia="Times New Roman"/>
          <w:color w:val="auto"/>
        </w:rPr>
      </w:pPr>
      <w:r w:rsidRPr="003036EF">
        <w:t xml:space="preserve">The Council will ensure that requests for access to </w:t>
      </w:r>
      <w:r w:rsidR="00D67673">
        <w:t>Personal Data</w:t>
      </w:r>
      <w:r w:rsidRPr="003036EF">
        <w:t xml:space="preserve"> are handled in accordance with statutory requirements and processed in a timely, fair and transparent manner.</w:t>
      </w:r>
    </w:p>
    <w:p w14:paraId="35631233" w14:textId="461967D8" w:rsidR="008A2160" w:rsidRPr="003036EF" w:rsidRDefault="00D8702C" w:rsidP="002F7F16">
      <w:pPr>
        <w:pStyle w:val="level2para"/>
      </w:pPr>
      <w:r w:rsidRPr="003036EF">
        <w:t xml:space="preserve">Within one calendar month of a request and free of charge, a </w:t>
      </w:r>
      <w:r w:rsidR="00D67673">
        <w:t>Data Subject</w:t>
      </w:r>
      <w:r w:rsidRPr="003036EF">
        <w:t xml:space="preserve"> is entitled to: </w:t>
      </w:r>
    </w:p>
    <w:p w14:paraId="77AA62F5" w14:textId="32922C93" w:rsidR="008A2160" w:rsidRPr="003036EF" w:rsidRDefault="00D8702C" w:rsidP="002051A9">
      <w:pPr>
        <w:pStyle w:val="bullet"/>
      </w:pPr>
      <w:r w:rsidRPr="003036EF">
        <w:t xml:space="preserve">Be told whether </w:t>
      </w:r>
      <w:r w:rsidR="00D67673">
        <w:t>Personal Data</w:t>
      </w:r>
      <w:r w:rsidRPr="003036EF">
        <w:t xml:space="preserve">, of which they are the subject, is held in the </w:t>
      </w:r>
      <w:r w:rsidR="007379FF" w:rsidRPr="003036EF">
        <w:t>Council</w:t>
      </w:r>
      <w:r w:rsidRPr="003036EF">
        <w:t xml:space="preserve">’s records, or otherwise processed by the </w:t>
      </w:r>
      <w:r w:rsidR="007379FF" w:rsidRPr="003036EF">
        <w:t>Council</w:t>
      </w:r>
      <w:r w:rsidRPr="003036EF">
        <w:t xml:space="preserve">; and  </w:t>
      </w:r>
    </w:p>
    <w:p w14:paraId="5EA34CDC" w14:textId="143DE0AC" w:rsidR="008A2160" w:rsidRPr="003036EF" w:rsidRDefault="00C24147" w:rsidP="002051A9">
      <w:pPr>
        <w:pStyle w:val="bullet"/>
      </w:pPr>
      <w:r>
        <w:t>B</w:t>
      </w:r>
      <w:r w:rsidR="00345DF3" w:rsidRPr="003036EF">
        <w:t>e g</w:t>
      </w:r>
      <w:r w:rsidR="00D8702C" w:rsidRPr="003036EF">
        <w:t xml:space="preserve">iven a description of the </w:t>
      </w:r>
      <w:r w:rsidR="00D67673">
        <w:t>Personal Data</w:t>
      </w:r>
      <w:r w:rsidR="00D8702C" w:rsidRPr="003036EF">
        <w:t xml:space="preserve">, the purpose for which the data is being or may be processed and the persons or classes of persons to whom the data has been or may be disclosed; and </w:t>
      </w:r>
    </w:p>
    <w:p w14:paraId="39C87781" w14:textId="6158A110" w:rsidR="008A2160" w:rsidRPr="003036EF" w:rsidRDefault="00D8702C" w:rsidP="002051A9">
      <w:pPr>
        <w:pStyle w:val="bullet"/>
      </w:pPr>
      <w:r w:rsidRPr="003036EF">
        <w:lastRenderedPageBreak/>
        <w:t>Have communicated to them</w:t>
      </w:r>
      <w:r w:rsidR="00505A82" w:rsidRPr="003036EF">
        <w:t>,</w:t>
      </w:r>
      <w:r w:rsidRPr="003036EF">
        <w:t xml:space="preserve"> in an intelligible form</w:t>
      </w:r>
      <w:r w:rsidR="00505A82" w:rsidRPr="003036EF">
        <w:t>,</w:t>
      </w:r>
      <w:r w:rsidRPr="003036EF">
        <w:t xml:space="preserve"> the information constituting the </w:t>
      </w:r>
      <w:r w:rsidR="00D67673">
        <w:t>Personal Data</w:t>
      </w:r>
      <w:r w:rsidRPr="003036EF">
        <w:t xml:space="preserve"> held about them and any available detail as to the source of that information; and </w:t>
      </w:r>
    </w:p>
    <w:p w14:paraId="5A9D52B3" w14:textId="77777777" w:rsidR="008A2160" w:rsidRPr="003036EF" w:rsidRDefault="00D8702C" w:rsidP="002051A9">
      <w:pPr>
        <w:pStyle w:val="bullet"/>
      </w:pPr>
      <w:r w:rsidRPr="003036EF">
        <w:t xml:space="preserve">Be told the envisaged period for which the data will be stored or, if not possible, how it will be decided when it will be destroyed; and </w:t>
      </w:r>
    </w:p>
    <w:p w14:paraId="607A77C4" w14:textId="2C2B0959" w:rsidR="008A2160" w:rsidRPr="003036EF" w:rsidRDefault="00D8702C" w:rsidP="002051A9">
      <w:pPr>
        <w:pStyle w:val="bullet"/>
      </w:pPr>
      <w:r w:rsidRPr="003036EF">
        <w:t xml:space="preserve">Be informed of their right to erasure of </w:t>
      </w:r>
      <w:r w:rsidR="00D67673">
        <w:t>Personal Data</w:t>
      </w:r>
      <w:r w:rsidRPr="003036EF">
        <w:t xml:space="preserve">; the right to rectification of data; to restriction on </w:t>
      </w:r>
      <w:r w:rsidR="00D67673">
        <w:t>Processing</w:t>
      </w:r>
      <w:r w:rsidRPr="003036EF">
        <w:t xml:space="preserve">; and the right to object to </w:t>
      </w:r>
      <w:r w:rsidR="00D67673">
        <w:t>Processing</w:t>
      </w:r>
      <w:r w:rsidRPr="003036EF">
        <w:t xml:space="preserve">; and </w:t>
      </w:r>
    </w:p>
    <w:p w14:paraId="555172C4" w14:textId="6C70108A" w:rsidR="008A2160" w:rsidRPr="003036EF" w:rsidRDefault="00D8702C" w:rsidP="002051A9">
      <w:pPr>
        <w:pStyle w:val="bullet"/>
      </w:pPr>
      <w:r w:rsidRPr="003036EF">
        <w:t>Be informed of their right to complain to the I</w:t>
      </w:r>
      <w:r w:rsidR="00B97C3A" w:rsidRPr="003036EF">
        <w:t>C</w:t>
      </w:r>
      <w:r w:rsidRPr="003036EF">
        <w:t xml:space="preserve">. </w:t>
      </w:r>
    </w:p>
    <w:p w14:paraId="5298C78D" w14:textId="02A2CE6B" w:rsidR="00671082" w:rsidRPr="003036EF" w:rsidRDefault="00671082" w:rsidP="00671082">
      <w:pPr>
        <w:pStyle w:val="bullet"/>
      </w:pPr>
      <w:r w:rsidRPr="003036EF">
        <w:rPr>
          <w:rStyle w:val="Strong"/>
          <w:b w:val="0"/>
          <w:bCs w:val="0"/>
        </w:rPr>
        <w:t>Be informed</w:t>
      </w:r>
      <w:r w:rsidRPr="003036EF">
        <w:t xml:space="preserve"> of the existence of any automated decision</w:t>
      </w:r>
      <w:r w:rsidRPr="003036EF">
        <w:noBreakHyphen/>
        <w:t>making, including profiling</w:t>
      </w:r>
      <w:r w:rsidR="00DE2297">
        <w:t xml:space="preserve"> and</w:t>
      </w:r>
      <w:r w:rsidRPr="003036EF">
        <w:t xml:space="preserve"> in such cases, </w:t>
      </w:r>
      <w:r w:rsidRPr="003036EF">
        <w:rPr>
          <w:rStyle w:val="Strong"/>
          <w:b w:val="0"/>
          <w:bCs w:val="0"/>
        </w:rPr>
        <w:t>be given</w:t>
      </w:r>
      <w:r w:rsidRPr="003036EF">
        <w:t xml:space="preserve"> meaningful information about the logic involved and the significance and envisaged consequences of the </w:t>
      </w:r>
      <w:r w:rsidR="00D67673">
        <w:t>Processing</w:t>
      </w:r>
      <w:r w:rsidR="00F67E8F" w:rsidRPr="003036EF">
        <w:t xml:space="preserve"> for the </w:t>
      </w:r>
      <w:r w:rsidR="00D67673">
        <w:t>Data Subject</w:t>
      </w:r>
      <w:r w:rsidRPr="003036EF">
        <w:t>.</w:t>
      </w:r>
    </w:p>
    <w:p w14:paraId="146CC45F" w14:textId="3DFA6898" w:rsidR="008A2160" w:rsidRPr="003036EF" w:rsidRDefault="00D8702C" w:rsidP="003036EF">
      <w:pPr>
        <w:pStyle w:val="Heading1"/>
      </w:pPr>
      <w:bookmarkStart w:id="19" w:name="_Toc224241239"/>
      <w:r w:rsidRPr="003036EF">
        <w:t xml:space="preserve">Access to </w:t>
      </w:r>
      <w:r w:rsidR="00D67673">
        <w:t>Personal Data</w:t>
      </w:r>
      <w:r w:rsidRPr="003036EF">
        <w:t xml:space="preserve"> Refusal</w:t>
      </w:r>
      <w:bookmarkEnd w:id="19"/>
      <w:r w:rsidRPr="003036EF">
        <w:t xml:space="preserve"> </w:t>
      </w:r>
    </w:p>
    <w:p w14:paraId="13E28EDE" w14:textId="73E87990" w:rsidR="009415C3" w:rsidRPr="003036EF" w:rsidRDefault="009D6716" w:rsidP="009415C3">
      <w:pPr>
        <w:pStyle w:val="level2para"/>
      </w:pPr>
      <w:r w:rsidRPr="003036EF">
        <w:t>Data Protection Legislation</w:t>
      </w:r>
      <w:r w:rsidR="00D8702C" w:rsidRPr="003036EF">
        <w:t xml:space="preserve"> allows the </w:t>
      </w:r>
      <w:r w:rsidR="007379FF" w:rsidRPr="003036EF">
        <w:t>Council</w:t>
      </w:r>
      <w:r w:rsidR="00D8702C" w:rsidRPr="003036EF">
        <w:t xml:space="preserve"> to refuse an individual’s request to access </w:t>
      </w:r>
      <w:r w:rsidR="00D67673">
        <w:t>Personal Data</w:t>
      </w:r>
      <w:r w:rsidR="00D8702C" w:rsidRPr="003036EF">
        <w:t xml:space="preserve"> </w:t>
      </w:r>
      <w:r w:rsidR="00720DA1" w:rsidRPr="003036EF">
        <w:t>where providing access would adversely affect the rights and freedoms of others or where a statutory exemption applies. Examples include</w:t>
      </w:r>
      <w:r w:rsidR="0036169A" w:rsidRPr="003036EF">
        <w:t xml:space="preserve"> where</w:t>
      </w:r>
      <w:r w:rsidR="00720DA1" w:rsidRPr="003036EF">
        <w:t xml:space="preserve">:  </w:t>
      </w:r>
    </w:p>
    <w:p w14:paraId="70E30D24" w14:textId="2D5F3D63" w:rsidR="00D005C8" w:rsidRPr="003036EF" w:rsidRDefault="00731B92" w:rsidP="00D005C8">
      <w:pPr>
        <w:pStyle w:val="bullet"/>
      </w:pPr>
      <w:r w:rsidRPr="003036EF">
        <w:t>Disclosure would identify another individual or organisation who has not consented</w:t>
      </w:r>
      <w:r w:rsidR="00DE2297">
        <w:t xml:space="preserve"> and</w:t>
      </w:r>
      <w:r w:rsidR="00D005C8" w:rsidRPr="003036EF">
        <w:t xml:space="preserve"> it would not be reasonable to disclose the information without their consent.</w:t>
      </w:r>
    </w:p>
    <w:p w14:paraId="2C73856D" w14:textId="034085CC" w:rsidR="00731B92" w:rsidRPr="003036EF" w:rsidRDefault="00731B92" w:rsidP="00731B92">
      <w:pPr>
        <w:pStyle w:val="bullet"/>
      </w:pPr>
      <w:r w:rsidRPr="003036EF">
        <w:t xml:space="preserve">The Council has reasonable doubt about the requester’s </w:t>
      </w:r>
      <w:proofErr w:type="gramStart"/>
      <w:r w:rsidRPr="003036EF">
        <w:t>identity</w:t>
      </w:r>
      <w:proofErr w:type="gramEnd"/>
      <w:r w:rsidR="00DE2297">
        <w:t xml:space="preserve"> and</w:t>
      </w:r>
      <w:r w:rsidRPr="003036EF">
        <w:t xml:space="preserve"> the requester has failed to provide appropriate identification following a request for verification.</w:t>
      </w:r>
    </w:p>
    <w:p w14:paraId="65769C25" w14:textId="30780485" w:rsidR="008A2160" w:rsidRPr="003036EF" w:rsidRDefault="005B6481" w:rsidP="002051A9">
      <w:pPr>
        <w:pStyle w:val="bullet"/>
      </w:pPr>
      <w:r w:rsidRPr="003036EF">
        <w:t>The information concerns an organisation rather than an individual.  O</w:t>
      </w:r>
      <w:r w:rsidR="00D8702C" w:rsidRPr="003036EF">
        <w:t xml:space="preserve">rganisations are not covered by </w:t>
      </w:r>
      <w:r w:rsidR="009D6716" w:rsidRPr="003036EF">
        <w:t>Data Protection Legislation</w:t>
      </w:r>
      <w:r w:rsidR="00EA5AE2" w:rsidRPr="003036EF">
        <w:t>,</w:t>
      </w:r>
      <w:r w:rsidRPr="003036EF">
        <w:t xml:space="preserve"> h</w:t>
      </w:r>
      <w:r w:rsidR="00D8702C" w:rsidRPr="003036EF">
        <w:t>owever</w:t>
      </w:r>
      <w:r w:rsidR="00EA5AE2" w:rsidRPr="003036EF">
        <w:t>,</w:t>
      </w:r>
      <w:r w:rsidR="00D8702C" w:rsidRPr="003036EF">
        <w:t xml:space="preserve"> to avoid any breach of </w:t>
      </w:r>
      <w:r w:rsidR="006C58D6" w:rsidRPr="003036EF">
        <w:t xml:space="preserve">personal </w:t>
      </w:r>
      <w:r w:rsidR="00D8702C" w:rsidRPr="003036EF">
        <w:t>confidentiality, th</w:t>
      </w:r>
      <w:r w:rsidRPr="003036EF">
        <w:t xml:space="preserve">e Council should seek </w:t>
      </w:r>
      <w:r w:rsidR="00D8702C" w:rsidRPr="003036EF">
        <w:t xml:space="preserve">consent </w:t>
      </w:r>
      <w:r w:rsidRPr="003036EF">
        <w:t xml:space="preserve">before </w:t>
      </w:r>
      <w:r w:rsidR="00D8702C" w:rsidRPr="003036EF">
        <w:t>disclosure</w:t>
      </w:r>
      <w:r w:rsidR="00E910CA" w:rsidRPr="003036EF">
        <w:t xml:space="preserve"> </w:t>
      </w:r>
      <w:r w:rsidR="006C58D6" w:rsidRPr="003036EF">
        <w:t>(</w:t>
      </w:r>
      <w:r w:rsidR="00E910CA" w:rsidRPr="003036EF">
        <w:t>unless</w:t>
      </w:r>
      <w:r w:rsidR="00D8702C" w:rsidRPr="003036EF">
        <w:t xml:space="preserve"> it cannot reasonably be obtained and </w:t>
      </w:r>
      <w:r w:rsidR="00E910CA" w:rsidRPr="003036EF">
        <w:t>disclosure is otherwise justified</w:t>
      </w:r>
      <w:r w:rsidR="006C58D6" w:rsidRPr="003036EF">
        <w:t>)</w:t>
      </w:r>
      <w:r w:rsidR="00B22D38" w:rsidRPr="003036EF">
        <w:t>.</w:t>
      </w:r>
    </w:p>
    <w:p w14:paraId="33014382" w14:textId="77777777" w:rsidR="005B6481" w:rsidRPr="003036EF" w:rsidRDefault="005B6481" w:rsidP="005B6481">
      <w:pPr>
        <w:pStyle w:val="bullet"/>
      </w:pPr>
      <w:r w:rsidRPr="003036EF">
        <w:t>The information is legally privileged.</w:t>
      </w:r>
    </w:p>
    <w:p w14:paraId="299C166D" w14:textId="77735B23" w:rsidR="007948A0" w:rsidRPr="003036EF" w:rsidRDefault="00E910CA" w:rsidP="007948A0">
      <w:pPr>
        <w:pStyle w:val="bullet"/>
      </w:pPr>
      <w:r w:rsidRPr="003036EF">
        <w:t>The information consists of c</w:t>
      </w:r>
      <w:r w:rsidR="007948A0" w:rsidRPr="003036EF">
        <w:t xml:space="preserve">onfidential employment references, given or to be given by the Council, relating to: </w:t>
      </w:r>
    </w:p>
    <w:p w14:paraId="1A20FD46" w14:textId="7763B607" w:rsidR="004839D4" w:rsidRPr="003036EF" w:rsidRDefault="00D8702C" w:rsidP="00EA3B34">
      <w:pPr>
        <w:pStyle w:val="bulletlevel2"/>
        <w:rPr>
          <w:rFonts w:ascii="Calibri" w:hAnsi="Calibri" w:cs="Calibri"/>
        </w:rPr>
      </w:pPr>
      <w:r w:rsidRPr="003036EF">
        <w:rPr>
          <w:rFonts w:ascii="Calibri" w:hAnsi="Calibri" w:cs="Calibri"/>
        </w:rPr>
        <w:t xml:space="preserve">the education, training or employment of the </w:t>
      </w:r>
      <w:proofErr w:type="gramStart"/>
      <w:r w:rsidRPr="003036EF">
        <w:rPr>
          <w:rFonts w:ascii="Calibri" w:hAnsi="Calibri" w:cs="Calibri"/>
        </w:rPr>
        <w:t>worker</w:t>
      </w:r>
      <w:r w:rsidR="0076336F" w:rsidRPr="003036EF">
        <w:rPr>
          <w:rFonts w:ascii="Calibri" w:hAnsi="Calibri" w:cs="Calibri"/>
        </w:rPr>
        <w:t>;</w:t>
      </w:r>
      <w:proofErr w:type="gramEnd"/>
      <w:r w:rsidRPr="003036EF">
        <w:rPr>
          <w:rFonts w:ascii="Calibri" w:hAnsi="Calibri" w:cs="Calibri"/>
        </w:rPr>
        <w:t xml:space="preserve"> </w:t>
      </w:r>
    </w:p>
    <w:p w14:paraId="50E3C611" w14:textId="5F378640" w:rsidR="004839D4" w:rsidRPr="003036EF" w:rsidRDefault="00D8702C" w:rsidP="00EA3B34">
      <w:pPr>
        <w:pStyle w:val="bulletlevel2"/>
        <w:rPr>
          <w:rFonts w:ascii="Calibri" w:hAnsi="Calibri" w:cs="Calibri"/>
        </w:rPr>
      </w:pPr>
      <w:r w:rsidRPr="003036EF">
        <w:rPr>
          <w:rFonts w:ascii="Calibri" w:hAnsi="Calibri" w:cs="Calibri"/>
        </w:rPr>
        <w:t>the appointment of the worker to any office</w:t>
      </w:r>
      <w:r w:rsidR="0076336F" w:rsidRPr="003036EF">
        <w:rPr>
          <w:rFonts w:ascii="Calibri" w:hAnsi="Calibri" w:cs="Calibri"/>
        </w:rPr>
        <w:t>; or</w:t>
      </w:r>
    </w:p>
    <w:p w14:paraId="6C242D06" w14:textId="409CCD96" w:rsidR="00E910CA" w:rsidRPr="003036EF" w:rsidRDefault="00D8702C" w:rsidP="0076336F">
      <w:pPr>
        <w:pStyle w:val="bulletlevel2"/>
        <w:rPr>
          <w:rFonts w:ascii="Calibri" w:hAnsi="Calibri" w:cs="Calibri"/>
        </w:rPr>
      </w:pPr>
      <w:r w:rsidRPr="003036EF">
        <w:rPr>
          <w:rFonts w:ascii="Calibri" w:hAnsi="Calibri" w:cs="Calibri"/>
        </w:rPr>
        <w:t>the provision by the worker of any service</w:t>
      </w:r>
      <w:r w:rsidR="0076336F" w:rsidRPr="003036EF">
        <w:rPr>
          <w:rFonts w:ascii="Calibri" w:hAnsi="Calibri" w:cs="Calibri"/>
        </w:rPr>
        <w:t>.</w:t>
      </w:r>
    </w:p>
    <w:p w14:paraId="7A9BC078" w14:textId="58DCB130" w:rsidR="008A2160" w:rsidRPr="003036EF" w:rsidRDefault="00D51938" w:rsidP="00AC5908">
      <w:pPr>
        <w:pStyle w:val="bullet"/>
      </w:pPr>
      <w:r w:rsidRPr="003036EF">
        <w:t>Disclosure would likely prejudice crime and tax</w:t>
      </w:r>
      <w:r w:rsidR="00AC5908" w:rsidRPr="003036EF">
        <w:t xml:space="preserve">ation </w:t>
      </w:r>
      <w:r w:rsidRPr="003036EF">
        <w:t>matters, including</w:t>
      </w:r>
      <w:r w:rsidR="00F43840" w:rsidRPr="003036EF">
        <w:t>:</w:t>
      </w:r>
      <w:r w:rsidR="00D8702C" w:rsidRPr="003036EF">
        <w:t xml:space="preserve"> </w:t>
      </w:r>
    </w:p>
    <w:p w14:paraId="3A7C1B4B" w14:textId="1C4CBD7E" w:rsidR="00F43840" w:rsidRPr="003036EF" w:rsidRDefault="00D8702C" w:rsidP="00EE1510">
      <w:pPr>
        <w:pStyle w:val="bulletlevel2"/>
        <w:rPr>
          <w:rFonts w:ascii="Calibri" w:hAnsi="Calibri" w:cs="Calibri"/>
        </w:rPr>
      </w:pPr>
      <w:r w:rsidRPr="003036EF">
        <w:rPr>
          <w:rFonts w:ascii="Calibri" w:hAnsi="Calibri" w:cs="Calibri"/>
        </w:rPr>
        <w:t>the prevention o</w:t>
      </w:r>
      <w:r w:rsidR="002B0C88" w:rsidRPr="003036EF">
        <w:rPr>
          <w:rFonts w:ascii="Calibri" w:hAnsi="Calibri" w:cs="Calibri"/>
        </w:rPr>
        <w:t xml:space="preserve">r </w:t>
      </w:r>
      <w:r w:rsidRPr="003036EF">
        <w:rPr>
          <w:rFonts w:ascii="Calibri" w:hAnsi="Calibri" w:cs="Calibri"/>
        </w:rPr>
        <w:t xml:space="preserve">detection of </w:t>
      </w:r>
      <w:proofErr w:type="gramStart"/>
      <w:r w:rsidRPr="003036EF">
        <w:rPr>
          <w:rFonts w:ascii="Calibri" w:hAnsi="Calibri" w:cs="Calibri"/>
        </w:rPr>
        <w:t>crime</w:t>
      </w:r>
      <w:r w:rsidR="00EE1510" w:rsidRPr="003036EF">
        <w:rPr>
          <w:rFonts w:ascii="Calibri" w:hAnsi="Calibri" w:cs="Calibri"/>
        </w:rPr>
        <w:t>;</w:t>
      </w:r>
      <w:proofErr w:type="gramEnd"/>
    </w:p>
    <w:p w14:paraId="563EB30F" w14:textId="65161C68" w:rsidR="00F43840" w:rsidRPr="003036EF" w:rsidRDefault="00D8702C" w:rsidP="00EE1510">
      <w:pPr>
        <w:pStyle w:val="bulletlevel2"/>
        <w:rPr>
          <w:rFonts w:ascii="Calibri" w:hAnsi="Calibri" w:cs="Calibri"/>
        </w:rPr>
      </w:pPr>
      <w:r w:rsidRPr="003036EF">
        <w:rPr>
          <w:rFonts w:ascii="Calibri" w:hAnsi="Calibri" w:cs="Calibri"/>
        </w:rPr>
        <w:t>the apprehension or prosecution of offenders</w:t>
      </w:r>
      <w:r w:rsidR="00EE1510" w:rsidRPr="003036EF">
        <w:rPr>
          <w:rFonts w:ascii="Calibri" w:hAnsi="Calibri" w:cs="Calibri"/>
        </w:rPr>
        <w:t>; or</w:t>
      </w:r>
    </w:p>
    <w:p w14:paraId="4433A252" w14:textId="45391187" w:rsidR="008A2160" w:rsidRPr="003036EF" w:rsidRDefault="00EE1510" w:rsidP="00EE1510">
      <w:pPr>
        <w:pStyle w:val="bulletlevel2"/>
        <w:rPr>
          <w:rFonts w:ascii="Calibri" w:hAnsi="Calibri" w:cs="Calibri"/>
        </w:rPr>
      </w:pPr>
      <w:r w:rsidRPr="003036EF">
        <w:rPr>
          <w:rFonts w:ascii="Calibri" w:hAnsi="Calibri" w:cs="Calibri"/>
        </w:rPr>
        <w:t xml:space="preserve">the assessment or collection of any tax duty or imposition </w:t>
      </w:r>
      <w:r w:rsidR="00D8702C" w:rsidRPr="003036EF">
        <w:rPr>
          <w:rFonts w:ascii="Calibri" w:hAnsi="Calibri" w:cs="Calibri"/>
        </w:rPr>
        <w:t xml:space="preserve">of a similar nature where access would be likely to prejudice any of the above </w:t>
      </w:r>
      <w:proofErr w:type="gramStart"/>
      <w:r w:rsidR="00D8702C" w:rsidRPr="003036EF">
        <w:rPr>
          <w:rFonts w:ascii="Calibri" w:hAnsi="Calibri" w:cs="Calibri"/>
        </w:rPr>
        <w:t>matters;</w:t>
      </w:r>
      <w:proofErr w:type="gramEnd"/>
      <w:r w:rsidR="00D8702C" w:rsidRPr="003036EF">
        <w:rPr>
          <w:rFonts w:ascii="Calibri" w:hAnsi="Calibri" w:cs="Calibri"/>
        </w:rPr>
        <w:t xml:space="preserve"> </w:t>
      </w:r>
    </w:p>
    <w:p w14:paraId="5F3AA3E1" w14:textId="4F68FBE2" w:rsidR="00D23440" w:rsidRPr="003036EF" w:rsidRDefault="001261AD" w:rsidP="00D23440">
      <w:pPr>
        <w:pStyle w:val="bullet"/>
      </w:pPr>
      <w:r w:rsidRPr="003036EF">
        <w:t>The i</w:t>
      </w:r>
      <w:r w:rsidR="00D8702C" w:rsidRPr="003036EF">
        <w:t xml:space="preserve">nformation </w:t>
      </w:r>
      <w:r w:rsidRPr="003036EF">
        <w:t xml:space="preserve">was </w:t>
      </w:r>
      <w:r w:rsidR="00D8702C" w:rsidRPr="003036EF">
        <w:t>provided in confidence by a third party</w:t>
      </w:r>
      <w:r w:rsidR="00DE2297">
        <w:t xml:space="preserve"> and</w:t>
      </w:r>
      <w:r w:rsidRPr="003036EF">
        <w:t xml:space="preserve"> </w:t>
      </w:r>
      <w:r w:rsidR="00D23440" w:rsidRPr="003036EF">
        <w:t>disclosure would be an unjustified breach of confidence.</w:t>
      </w:r>
      <w:r w:rsidR="00D23440" w:rsidRPr="003036EF">
        <w:rPr>
          <w:rFonts w:eastAsia="Times New Roman"/>
          <w:b/>
          <w:bCs/>
          <w:color w:val="auto"/>
          <w:kern w:val="0"/>
          <w:sz w:val="21"/>
          <w:szCs w:val="21"/>
          <w14:ligatures w14:val="none"/>
        </w:rPr>
        <w:t xml:space="preserve"> </w:t>
      </w:r>
    </w:p>
    <w:p w14:paraId="44B13127" w14:textId="3CD3002A" w:rsidR="00D23440" w:rsidRPr="003036EF" w:rsidRDefault="003D6957" w:rsidP="00D23440">
      <w:pPr>
        <w:pStyle w:val="bullet"/>
      </w:pPr>
      <w:r w:rsidRPr="003036EF">
        <w:t xml:space="preserve">Disclosure would, in </w:t>
      </w:r>
      <w:r w:rsidR="00D23440" w:rsidRPr="003036EF">
        <w:t>the opinion of the Council or an appropriate health professional, be likely to cause serious harm to the physical or mental health of the requester or another individual.</w:t>
      </w:r>
    </w:p>
    <w:p w14:paraId="7BF72B88" w14:textId="00D8221E" w:rsidR="008A2160" w:rsidRPr="003036EF" w:rsidRDefault="00D8702C" w:rsidP="00C063FF">
      <w:pPr>
        <w:spacing w:after="16" w:line="259" w:lineRule="auto"/>
        <w:ind w:left="1069" w:right="169" w:firstLine="11"/>
        <w:rPr>
          <w:rFonts w:ascii="Calibri" w:hAnsi="Calibri" w:cs="Calibri"/>
        </w:rPr>
      </w:pPr>
      <w:r w:rsidRPr="003036EF">
        <w:rPr>
          <w:rFonts w:ascii="Calibri" w:hAnsi="Calibri" w:cs="Calibri"/>
        </w:rPr>
        <w:t>This list is not exhaustive</w:t>
      </w:r>
      <w:r w:rsidR="00FF0D68" w:rsidRPr="003036EF">
        <w:rPr>
          <w:rFonts w:ascii="Calibri" w:hAnsi="Calibri" w:cs="Calibri"/>
        </w:rPr>
        <w:t>,</w:t>
      </w:r>
      <w:r w:rsidRPr="003036EF">
        <w:rPr>
          <w:rFonts w:ascii="Calibri" w:hAnsi="Calibri" w:cs="Calibri"/>
        </w:rPr>
        <w:t xml:space="preserve"> refer to </w:t>
      </w:r>
      <w:r w:rsidR="009D6716" w:rsidRPr="003036EF">
        <w:rPr>
          <w:rFonts w:ascii="Calibri" w:hAnsi="Calibri" w:cs="Calibri"/>
        </w:rPr>
        <w:t>Data Protection Legislation</w:t>
      </w:r>
      <w:r w:rsidRPr="003036EF">
        <w:rPr>
          <w:rFonts w:ascii="Calibri" w:hAnsi="Calibri" w:cs="Calibri"/>
        </w:rPr>
        <w:t xml:space="preserve"> for other examples. </w:t>
      </w:r>
    </w:p>
    <w:p w14:paraId="544DFAFD" w14:textId="6C864600" w:rsidR="008A2160" w:rsidRPr="003036EF" w:rsidRDefault="00EA3B34" w:rsidP="003036EF">
      <w:pPr>
        <w:pStyle w:val="Heading1"/>
      </w:pPr>
      <w:bookmarkStart w:id="20" w:name="_Toc224241240"/>
      <w:r w:rsidRPr="003036EF">
        <w:lastRenderedPageBreak/>
        <w:t>O</w:t>
      </w:r>
      <w:r w:rsidR="00D8702C" w:rsidRPr="003036EF">
        <w:t xml:space="preserve">bjection to </w:t>
      </w:r>
      <w:r w:rsidR="00601B2E" w:rsidRPr="003036EF">
        <w:t>P</w:t>
      </w:r>
      <w:r w:rsidR="00D8702C" w:rsidRPr="003036EF">
        <w:t>rocessing</w:t>
      </w:r>
      <w:bookmarkEnd w:id="20"/>
      <w:r w:rsidR="00D8702C" w:rsidRPr="003036EF">
        <w:t xml:space="preserve"> </w:t>
      </w:r>
    </w:p>
    <w:p w14:paraId="4F492D8F" w14:textId="5AFD8864" w:rsidR="008A2160" w:rsidRPr="003036EF" w:rsidRDefault="00D8702C" w:rsidP="002F7F16">
      <w:pPr>
        <w:pStyle w:val="level2para"/>
      </w:pPr>
      <w:r w:rsidRPr="003036EF">
        <w:t xml:space="preserve">Individuals have the right to object to the </w:t>
      </w:r>
      <w:r w:rsidR="007379FF" w:rsidRPr="003036EF">
        <w:t>Council</w:t>
      </w:r>
      <w:r w:rsidR="001412AC" w:rsidRPr="003036EF">
        <w:t xml:space="preserve">’s </w:t>
      </w:r>
      <w:r w:rsidR="00D67673">
        <w:t>Processing</w:t>
      </w:r>
      <w:r w:rsidRPr="003036EF">
        <w:t xml:space="preserve"> </w:t>
      </w:r>
      <w:r w:rsidR="001412AC" w:rsidRPr="003036EF">
        <w:t xml:space="preserve">of their </w:t>
      </w:r>
      <w:r w:rsidR="00D67673">
        <w:t>Personal Data</w:t>
      </w:r>
      <w:r w:rsidR="001412AC" w:rsidRPr="003036EF">
        <w:t xml:space="preserve"> where the Council is relying on the lawful basis of </w:t>
      </w:r>
      <w:r w:rsidRPr="003036EF">
        <w:t>perform</w:t>
      </w:r>
      <w:r w:rsidR="001412AC" w:rsidRPr="003036EF">
        <w:t>ing</w:t>
      </w:r>
      <w:r w:rsidRPr="003036EF">
        <w:t xml:space="preserve"> </w:t>
      </w:r>
      <w:r w:rsidR="001412AC" w:rsidRPr="003036EF">
        <w:t>a</w:t>
      </w:r>
      <w:r w:rsidRPr="003036EF">
        <w:t xml:space="preserve"> task in the public interest and/or exercis</w:t>
      </w:r>
      <w:r w:rsidR="001412AC" w:rsidRPr="003036EF">
        <w:t>ing</w:t>
      </w:r>
      <w:r w:rsidRPr="003036EF">
        <w:t xml:space="preserve"> official authority.  The same </w:t>
      </w:r>
      <w:r w:rsidR="001412AC" w:rsidRPr="003036EF">
        <w:t xml:space="preserve">rights </w:t>
      </w:r>
      <w:r w:rsidRPr="003036EF">
        <w:t xml:space="preserve">apply </w:t>
      </w:r>
      <w:r w:rsidR="001412AC" w:rsidRPr="003036EF">
        <w:t>where</w:t>
      </w:r>
      <w:r w:rsidRPr="003036EF">
        <w:t xml:space="preserve"> the </w:t>
      </w:r>
      <w:r w:rsidR="007379FF" w:rsidRPr="003036EF">
        <w:t>Council</w:t>
      </w:r>
      <w:r w:rsidRPr="003036EF">
        <w:t xml:space="preserve"> rel</w:t>
      </w:r>
      <w:r w:rsidR="001412AC" w:rsidRPr="003036EF">
        <w:t>ies</w:t>
      </w:r>
      <w:r w:rsidRPr="003036EF">
        <w:t xml:space="preserve"> upon legitimate </w:t>
      </w:r>
      <w:r w:rsidR="00E42CDC" w:rsidRPr="003036EF">
        <w:t>i</w:t>
      </w:r>
      <w:r w:rsidRPr="003036EF">
        <w:t>nterest as its lawful basis when not acting as a public authority. In these instances, where an individual object</w:t>
      </w:r>
      <w:r w:rsidR="00E42CDC" w:rsidRPr="003036EF">
        <w:t>s</w:t>
      </w:r>
      <w:r w:rsidRPr="003036EF">
        <w:t xml:space="preserve">, the </w:t>
      </w:r>
      <w:r w:rsidR="007379FF" w:rsidRPr="003036EF">
        <w:t>Council</w:t>
      </w:r>
      <w:r w:rsidRPr="003036EF">
        <w:t xml:space="preserve"> must stop </w:t>
      </w:r>
      <w:r w:rsidR="00D67673">
        <w:t>Processing</w:t>
      </w:r>
      <w:r w:rsidRPr="003036EF">
        <w:t xml:space="preserve"> the </w:t>
      </w:r>
      <w:r w:rsidR="00D67673">
        <w:t>Personal Data</w:t>
      </w:r>
      <w:r w:rsidRPr="003036EF">
        <w:t xml:space="preserve"> unless: </w:t>
      </w:r>
    </w:p>
    <w:p w14:paraId="63C3FB62" w14:textId="2D3D9FDB" w:rsidR="00F43840" w:rsidRPr="003036EF" w:rsidRDefault="00D8702C" w:rsidP="002051A9">
      <w:pPr>
        <w:pStyle w:val="bullet"/>
      </w:pPr>
      <w:r w:rsidRPr="003036EF">
        <w:t xml:space="preserve">The </w:t>
      </w:r>
      <w:r w:rsidR="007379FF" w:rsidRPr="003036EF">
        <w:t>Council</w:t>
      </w:r>
      <w:r w:rsidRPr="003036EF">
        <w:t xml:space="preserve"> can demonstrate compelling public interest or legal obligation for the </w:t>
      </w:r>
      <w:r w:rsidR="00D67673">
        <w:t>Processing</w:t>
      </w:r>
      <w:r w:rsidRPr="003036EF">
        <w:t>, which override</w:t>
      </w:r>
      <w:r w:rsidR="004773CC" w:rsidRPr="003036EF">
        <w:t>s</w:t>
      </w:r>
      <w:r w:rsidRPr="003036EF">
        <w:t xml:space="preserve"> the interests, rights and freedoms of the individual; </w:t>
      </w:r>
      <w:r w:rsidR="00F36E41" w:rsidRPr="003036EF">
        <w:t>or</w:t>
      </w:r>
    </w:p>
    <w:p w14:paraId="52718BBA" w14:textId="61F1E93D" w:rsidR="00DA3F0F" w:rsidRPr="003036EF" w:rsidRDefault="00DA3F0F" w:rsidP="00F144B3">
      <w:pPr>
        <w:pStyle w:val="bullet"/>
      </w:pPr>
      <w:r w:rsidRPr="003036EF">
        <w:t xml:space="preserve">the </w:t>
      </w:r>
      <w:r w:rsidR="00D67673">
        <w:t>Processing</w:t>
      </w:r>
      <w:r w:rsidRPr="003036EF">
        <w:t xml:space="preserve"> is necessary for the establishment, exercise or defence of legal claims.</w:t>
      </w:r>
    </w:p>
    <w:p w14:paraId="22EEB4F9" w14:textId="31C49163" w:rsidR="008A2160" w:rsidRPr="003036EF" w:rsidRDefault="00D8702C" w:rsidP="003036EF">
      <w:pPr>
        <w:pStyle w:val="Heading1"/>
      </w:pPr>
      <w:bookmarkStart w:id="21" w:name="_Toc224241241"/>
      <w:r w:rsidRPr="003036EF">
        <w:t xml:space="preserve">Withdrawal of </w:t>
      </w:r>
      <w:r w:rsidR="00601B2E" w:rsidRPr="003036EF">
        <w:t>C</w:t>
      </w:r>
      <w:r w:rsidRPr="003036EF">
        <w:t>onsent</w:t>
      </w:r>
      <w:bookmarkEnd w:id="21"/>
      <w:r w:rsidRPr="003036EF">
        <w:t xml:space="preserve">  </w:t>
      </w:r>
    </w:p>
    <w:p w14:paraId="7DD31EDA" w14:textId="77777777" w:rsidR="006F7AEB" w:rsidRPr="003036EF" w:rsidRDefault="006F7AEB" w:rsidP="006F7AEB">
      <w:pPr>
        <w:pStyle w:val="level2para"/>
      </w:pPr>
      <w:r w:rsidRPr="003036EF">
        <w:t>An individual has the right to withdraw their consent at any time. It must be as easy to withdraw consent as it was to give it.</w:t>
      </w:r>
    </w:p>
    <w:p w14:paraId="1E3B87CC" w14:textId="120E2AFD" w:rsidR="008A2160" w:rsidRPr="003036EF" w:rsidRDefault="00B53877" w:rsidP="002F7F16">
      <w:pPr>
        <w:pStyle w:val="level2para"/>
      </w:pPr>
      <w:r w:rsidRPr="003036EF">
        <w:t xml:space="preserve">Where </w:t>
      </w:r>
      <w:r w:rsidR="00D67673">
        <w:t>Personal Data</w:t>
      </w:r>
      <w:r w:rsidRPr="003036EF">
        <w:t xml:space="preserve"> is being processed solely </w:t>
      </w:r>
      <w:proofErr w:type="gramStart"/>
      <w:r w:rsidRPr="003036EF">
        <w:t>on the basis of</w:t>
      </w:r>
      <w:proofErr w:type="gramEnd"/>
      <w:r w:rsidRPr="003036EF">
        <w:t xml:space="preserve"> </w:t>
      </w:r>
      <w:r w:rsidR="00D8702C" w:rsidRPr="003036EF">
        <w:t>consent</w:t>
      </w:r>
      <w:r w:rsidRPr="003036EF">
        <w:t xml:space="preserve">, the </w:t>
      </w:r>
      <w:r w:rsidR="00D67673">
        <w:t>Processing</w:t>
      </w:r>
      <w:r w:rsidR="00D8702C" w:rsidRPr="003036EF">
        <w:t xml:space="preserve"> must stop</w:t>
      </w:r>
      <w:r w:rsidRPr="003036EF">
        <w:t xml:space="preserve"> once consent is withdrawn</w:t>
      </w:r>
      <w:r w:rsidR="00D8702C" w:rsidRPr="003036EF">
        <w:t xml:space="preserve">. </w:t>
      </w:r>
    </w:p>
    <w:p w14:paraId="13E45AB3" w14:textId="767ADB51" w:rsidR="00807B32" w:rsidRPr="003036EF" w:rsidRDefault="00807B32" w:rsidP="000B02CF">
      <w:pPr>
        <w:pStyle w:val="level2para"/>
        <w:rPr>
          <w:rStyle w:val="Emphasis"/>
          <w:i w:val="0"/>
          <w:iCs w:val="0"/>
        </w:rPr>
      </w:pPr>
      <w:r w:rsidRPr="003036EF">
        <w:rPr>
          <w:rStyle w:val="Emphasis"/>
          <w:i w:val="0"/>
          <w:iCs w:val="0"/>
        </w:rPr>
        <w:t xml:space="preserve">If the Council has another lawful basis for </w:t>
      </w:r>
      <w:r w:rsidR="00D67673">
        <w:rPr>
          <w:rStyle w:val="Emphasis"/>
          <w:i w:val="0"/>
          <w:iCs w:val="0"/>
        </w:rPr>
        <w:t>Processing</w:t>
      </w:r>
      <w:r w:rsidRPr="003036EF">
        <w:rPr>
          <w:rStyle w:val="Emphasis"/>
          <w:i w:val="0"/>
          <w:iCs w:val="0"/>
        </w:rPr>
        <w:t xml:space="preserve"> the </w:t>
      </w:r>
      <w:r w:rsidR="00D67673">
        <w:rPr>
          <w:rStyle w:val="Emphasis"/>
          <w:i w:val="0"/>
          <w:iCs w:val="0"/>
        </w:rPr>
        <w:t>Personal Data</w:t>
      </w:r>
      <w:r w:rsidR="000B02CF" w:rsidRPr="003036EF">
        <w:rPr>
          <w:rStyle w:val="Emphasis"/>
          <w:i w:val="0"/>
          <w:iCs w:val="0"/>
        </w:rPr>
        <w:t xml:space="preserve">, </w:t>
      </w:r>
      <w:r w:rsidRPr="003036EF">
        <w:rPr>
          <w:rStyle w:val="Emphasis"/>
          <w:i w:val="0"/>
          <w:iCs w:val="0"/>
        </w:rPr>
        <w:t>such as public task or legal obligation</w:t>
      </w:r>
      <w:r w:rsidR="000B02CF" w:rsidRPr="003036EF">
        <w:rPr>
          <w:rStyle w:val="Emphasis"/>
          <w:i w:val="0"/>
          <w:iCs w:val="0"/>
        </w:rPr>
        <w:t xml:space="preserve">, </w:t>
      </w:r>
      <w:r w:rsidRPr="003036EF">
        <w:rPr>
          <w:rStyle w:val="Emphasis"/>
          <w:i w:val="0"/>
          <w:iCs w:val="0"/>
        </w:rPr>
        <w:t>it may continue to process the data on that alternative basis, even after consent is withdrawn.</w:t>
      </w:r>
    </w:p>
    <w:p w14:paraId="3202D9E1" w14:textId="7EEBA008" w:rsidR="000F55AE" w:rsidRPr="003036EF" w:rsidRDefault="00D8702C" w:rsidP="00647DF9">
      <w:pPr>
        <w:pStyle w:val="level2para"/>
      </w:pPr>
      <w:r w:rsidRPr="003036EF">
        <w:t xml:space="preserve">In practice a withdrawal of consent is likely to be accompanied by a request </w:t>
      </w:r>
      <w:r w:rsidR="00647DF9" w:rsidRPr="003036EF">
        <w:t xml:space="preserve">for erasure.  In such cases, </w:t>
      </w:r>
      <w:r w:rsidRPr="003036EF">
        <w:t xml:space="preserve">the </w:t>
      </w:r>
      <w:r w:rsidR="007379FF" w:rsidRPr="003036EF">
        <w:t>Council</w:t>
      </w:r>
      <w:r w:rsidRPr="003036EF">
        <w:t xml:space="preserve"> </w:t>
      </w:r>
      <w:r w:rsidR="000F55AE" w:rsidRPr="003036EF">
        <w:rPr>
          <w:rStyle w:val="Emphasis"/>
          <w:i w:val="0"/>
          <w:iCs w:val="0"/>
        </w:rPr>
        <w:t>must consider whether an exemption to erasure applies, for example where there is an overriding public interest or a legal obligation to retain the data.</w:t>
      </w:r>
    </w:p>
    <w:p w14:paraId="31704B39" w14:textId="31DCF4DA" w:rsidR="008A2160" w:rsidRPr="003036EF" w:rsidRDefault="00D8702C" w:rsidP="003036EF">
      <w:pPr>
        <w:pStyle w:val="Heading1"/>
      </w:pPr>
      <w:bookmarkStart w:id="22" w:name="_Toc224241242"/>
      <w:r w:rsidRPr="003036EF">
        <w:t>CCTV</w:t>
      </w:r>
      <w:bookmarkEnd w:id="22"/>
      <w:r w:rsidRPr="003036EF">
        <w:t xml:space="preserve"> </w:t>
      </w:r>
    </w:p>
    <w:p w14:paraId="4B2C7056" w14:textId="0BD1A243" w:rsidR="008A2160" w:rsidRPr="003036EF" w:rsidRDefault="00D8702C" w:rsidP="002F7F16">
      <w:pPr>
        <w:pStyle w:val="level2para"/>
      </w:pPr>
      <w:r w:rsidRPr="003036EF">
        <w:t xml:space="preserve">Images and audio recordings of identifiable individuals captured by Closed Circuit Television (CCTV) amount to </w:t>
      </w:r>
      <w:r w:rsidR="00D67673">
        <w:t>Personal Data</w:t>
      </w:r>
      <w:r w:rsidRPr="003036EF">
        <w:t xml:space="preserve"> relating to that individual and will be subject to the same provisions and safeguards </w:t>
      </w:r>
      <w:r w:rsidR="00A86FDA" w:rsidRPr="003036EF">
        <w:t>under</w:t>
      </w:r>
      <w:r w:rsidRPr="003036EF">
        <w:t xml:space="preserve"> </w:t>
      </w:r>
      <w:r w:rsidR="009D6716" w:rsidRPr="003036EF">
        <w:t>Data Protection Legislation</w:t>
      </w:r>
      <w:r w:rsidRPr="003036EF">
        <w:t xml:space="preserve"> as </w:t>
      </w:r>
      <w:r w:rsidR="00A86FDA" w:rsidRPr="003036EF">
        <w:t>any other</w:t>
      </w:r>
      <w:r w:rsidRPr="003036EF">
        <w:t xml:space="preserve"> recorded information. </w:t>
      </w:r>
    </w:p>
    <w:p w14:paraId="27E0C943" w14:textId="2009004E" w:rsidR="008A2160" w:rsidRPr="003036EF" w:rsidRDefault="00FA4706" w:rsidP="002F7F16">
      <w:pPr>
        <w:pStyle w:val="level2para"/>
      </w:pPr>
      <w:r w:rsidRPr="003036EF">
        <w:t>E</w:t>
      </w:r>
      <w:r w:rsidR="00D8702C" w:rsidRPr="003036EF">
        <w:t>ach CCTV system</w:t>
      </w:r>
      <w:r w:rsidR="004906DE" w:rsidRPr="003036EF">
        <w:t xml:space="preserve"> has</w:t>
      </w:r>
      <w:r w:rsidR="00D8702C" w:rsidRPr="003036EF">
        <w:t xml:space="preserve"> its own site or task specific objectives. These could include some</w:t>
      </w:r>
      <w:r w:rsidR="004906DE" w:rsidRPr="003036EF">
        <w:t>,</w:t>
      </w:r>
      <w:r w:rsidR="00D8702C" w:rsidRPr="003036EF">
        <w:t xml:space="preserve"> or all</w:t>
      </w:r>
      <w:r w:rsidR="004906DE" w:rsidRPr="003036EF">
        <w:t>,</w:t>
      </w:r>
      <w:r w:rsidR="00D8702C" w:rsidRPr="003036EF">
        <w:t xml:space="preserve"> of the following: </w:t>
      </w:r>
    </w:p>
    <w:p w14:paraId="118464E2" w14:textId="2B2C36FE" w:rsidR="008A2160" w:rsidRPr="003036EF" w:rsidRDefault="00D8702C" w:rsidP="002051A9">
      <w:pPr>
        <w:pStyle w:val="bullet"/>
      </w:pPr>
      <w:r w:rsidRPr="003036EF">
        <w:t xml:space="preserve">Protecting areas and premises used by </w:t>
      </w:r>
      <w:r w:rsidR="007379FF" w:rsidRPr="003036EF">
        <w:t>Council</w:t>
      </w:r>
      <w:r w:rsidRPr="003036EF">
        <w:t xml:space="preserve"> officers and the public</w:t>
      </w:r>
      <w:r w:rsidR="00D97324" w:rsidRPr="003036EF">
        <w:t>.</w:t>
      </w:r>
    </w:p>
    <w:p w14:paraId="1F1EEA13" w14:textId="3395F827" w:rsidR="008A2160" w:rsidRPr="003036EF" w:rsidRDefault="00D8702C" w:rsidP="002051A9">
      <w:pPr>
        <w:pStyle w:val="bullet"/>
      </w:pPr>
      <w:r w:rsidRPr="003036EF">
        <w:t>Deterring and detecting crime and antisocial behaviour</w:t>
      </w:r>
      <w:r w:rsidR="00D97324" w:rsidRPr="003036EF">
        <w:t>.</w:t>
      </w:r>
    </w:p>
    <w:p w14:paraId="0006A8AF" w14:textId="1ABCF0FD" w:rsidR="008A2160" w:rsidRPr="003036EF" w:rsidRDefault="00D8702C" w:rsidP="002051A9">
      <w:pPr>
        <w:pStyle w:val="bullet"/>
      </w:pPr>
      <w:r w:rsidRPr="003036EF">
        <w:t>Assisting in the identification and apprehension of offenders</w:t>
      </w:r>
      <w:r w:rsidR="00D97324" w:rsidRPr="003036EF">
        <w:t>.</w:t>
      </w:r>
    </w:p>
    <w:p w14:paraId="1A81E385" w14:textId="3FB42240" w:rsidR="008A2160" w:rsidRPr="003036EF" w:rsidRDefault="003640EF" w:rsidP="002051A9">
      <w:pPr>
        <w:pStyle w:val="bullet"/>
      </w:pPr>
      <w:r w:rsidRPr="003036EF">
        <w:t>Managing o</w:t>
      </w:r>
      <w:r w:rsidR="00D8702C" w:rsidRPr="003036EF">
        <w:t>n-site traffic and car park</w:t>
      </w:r>
      <w:r w:rsidR="003D3E3F">
        <w:t>s</w:t>
      </w:r>
      <w:r w:rsidR="00D97324" w:rsidRPr="003036EF">
        <w:t>.</w:t>
      </w:r>
    </w:p>
    <w:p w14:paraId="040223AA" w14:textId="5D75D4E1" w:rsidR="008A2160" w:rsidRPr="003036EF" w:rsidRDefault="00D8702C" w:rsidP="002051A9">
      <w:pPr>
        <w:pStyle w:val="bullet"/>
      </w:pPr>
      <w:r w:rsidRPr="003036EF">
        <w:t>Monitoring traffic movement</w:t>
      </w:r>
      <w:r w:rsidR="00224343" w:rsidRPr="003036EF">
        <w:t>s</w:t>
      </w:r>
      <w:r w:rsidR="00D97324" w:rsidRPr="003036EF">
        <w:t>.</w:t>
      </w:r>
    </w:p>
    <w:p w14:paraId="611ED052" w14:textId="523BA7CD" w:rsidR="008A2160" w:rsidRPr="003036EF" w:rsidRDefault="00D8702C" w:rsidP="002051A9">
      <w:pPr>
        <w:pStyle w:val="bullet"/>
      </w:pPr>
      <w:r w:rsidRPr="003036EF">
        <w:t xml:space="preserve">Protecting </w:t>
      </w:r>
      <w:r w:rsidR="007379FF" w:rsidRPr="003036EF">
        <w:t>Council</w:t>
      </w:r>
      <w:r w:rsidRPr="003036EF">
        <w:t xml:space="preserve"> property and assets</w:t>
      </w:r>
      <w:r w:rsidR="00D97324" w:rsidRPr="003036EF">
        <w:t>.</w:t>
      </w:r>
    </w:p>
    <w:p w14:paraId="159DDB1C" w14:textId="77777777" w:rsidR="00167638" w:rsidRPr="003036EF" w:rsidRDefault="00167638" w:rsidP="00167638">
      <w:pPr>
        <w:pStyle w:val="bullet"/>
      </w:pPr>
      <w:r w:rsidRPr="003036EF">
        <w:t>Assisting in the investigation of incidents occurring on Council premises or land.</w:t>
      </w:r>
    </w:p>
    <w:p w14:paraId="0D27722C" w14:textId="77777777" w:rsidR="00BA1F2F" w:rsidRPr="003036EF" w:rsidRDefault="00BA1F2F" w:rsidP="00BA1F2F">
      <w:pPr>
        <w:pStyle w:val="bullet"/>
      </w:pPr>
      <w:r w:rsidRPr="003036EF">
        <w:t>Supporting the investigation and resolution of incidents, including those raised through complaints or formal investigations.</w:t>
      </w:r>
    </w:p>
    <w:p w14:paraId="7F1196FE" w14:textId="24D23F3D" w:rsidR="008A2160" w:rsidRPr="003036EF" w:rsidRDefault="00D8702C" w:rsidP="00726120">
      <w:pPr>
        <w:pStyle w:val="bullet"/>
      </w:pPr>
      <w:r w:rsidRPr="003036EF">
        <w:t xml:space="preserve">Surveying buildings, land and highways for the purpose of maintenance and repair.  </w:t>
      </w:r>
    </w:p>
    <w:p w14:paraId="60DA7AC5" w14:textId="55A9A899" w:rsidR="008A2160" w:rsidRPr="003036EF" w:rsidRDefault="00D8702C" w:rsidP="002F7F16">
      <w:pPr>
        <w:pStyle w:val="level2para"/>
      </w:pPr>
      <w:r w:rsidRPr="003036EF">
        <w:lastRenderedPageBreak/>
        <w:t xml:space="preserve">The </w:t>
      </w:r>
      <w:r w:rsidR="007379FF" w:rsidRPr="003036EF">
        <w:t>Council</w:t>
      </w:r>
      <w:r w:rsidRPr="003036EF">
        <w:t xml:space="preserve"> will ensure that any use of CCTV is necessary and proportionate to achieve its objective and any introduction of CCTV for a new purpose will be subject to a Data Protection Impact Assessment prior to </w:t>
      </w:r>
      <w:r w:rsidR="00726120" w:rsidRPr="003036EF">
        <w:t xml:space="preserve">its </w:t>
      </w:r>
      <w:r w:rsidR="000879E9" w:rsidRPr="003036EF">
        <w:t>use</w:t>
      </w:r>
      <w:r w:rsidRPr="003036EF">
        <w:t xml:space="preserve">. </w:t>
      </w:r>
    </w:p>
    <w:p w14:paraId="214DB36C" w14:textId="193A10FB" w:rsidR="008A2160" w:rsidRPr="003036EF" w:rsidRDefault="00D8702C" w:rsidP="002F7F16">
      <w:pPr>
        <w:pStyle w:val="level2para"/>
      </w:pPr>
      <w:r w:rsidRPr="003036EF">
        <w:t xml:space="preserve">The </w:t>
      </w:r>
      <w:r w:rsidR="007379FF" w:rsidRPr="003036EF">
        <w:t>Council</w:t>
      </w:r>
      <w:r w:rsidRPr="003036EF">
        <w:t xml:space="preserve"> will ensure that clear notices are in place</w:t>
      </w:r>
      <w:r w:rsidR="00726120" w:rsidRPr="003036EF">
        <w:t>,</w:t>
      </w:r>
      <w:r w:rsidRPr="003036EF">
        <w:t xml:space="preserve"> identifying when an individual is entering an area that is monitored by CCTV. </w:t>
      </w:r>
      <w:r w:rsidR="006977F7" w:rsidRPr="003036EF">
        <w:t>N</w:t>
      </w:r>
      <w:r w:rsidRPr="003036EF">
        <w:t>otice</w:t>
      </w:r>
      <w:r w:rsidR="006977F7" w:rsidRPr="003036EF">
        <w:t>s</w:t>
      </w:r>
      <w:r w:rsidRPr="003036EF">
        <w:t xml:space="preserve"> will identify the </w:t>
      </w:r>
      <w:r w:rsidR="007379FF" w:rsidRPr="003036EF">
        <w:t>Council</w:t>
      </w:r>
      <w:r w:rsidRPr="003036EF">
        <w:t xml:space="preserve"> as the organisation responsible for the recording and will state the purpose for which the recording is taking place</w:t>
      </w:r>
      <w:r w:rsidR="006977F7" w:rsidRPr="003036EF">
        <w:t>,</w:t>
      </w:r>
      <w:r w:rsidRPr="003036EF">
        <w:t xml:space="preserve"> along with contact details for further information. </w:t>
      </w:r>
    </w:p>
    <w:p w14:paraId="4F187441" w14:textId="3B5923B8" w:rsidR="008A2160" w:rsidRPr="003036EF" w:rsidRDefault="00D8702C" w:rsidP="002F7F16">
      <w:pPr>
        <w:pStyle w:val="level2para"/>
      </w:pPr>
      <w:r w:rsidRPr="003036EF">
        <w:t xml:space="preserve">CCTV recordings shall be kept </w:t>
      </w:r>
      <w:proofErr w:type="gramStart"/>
      <w:r w:rsidRPr="003036EF">
        <w:t>securely</w:t>
      </w:r>
      <w:proofErr w:type="gramEnd"/>
      <w:r w:rsidR="00FF7CCF" w:rsidRPr="003036EF">
        <w:t xml:space="preserve"> and</w:t>
      </w:r>
      <w:r w:rsidRPr="003036EF">
        <w:t xml:space="preserve"> access will be restricted only to those staff that operate the systems or make decisions as to how the recordings will be used. </w:t>
      </w:r>
    </w:p>
    <w:p w14:paraId="67BADCC9" w14:textId="3260B5EA" w:rsidR="008A2160" w:rsidRPr="003036EF" w:rsidRDefault="00AF3D43" w:rsidP="00AF3D43">
      <w:pPr>
        <w:pStyle w:val="level2para"/>
      </w:pPr>
      <w:r w:rsidRPr="003036EF">
        <w:t xml:space="preserve">Data subjects can exercise their rights in relation to any </w:t>
      </w:r>
      <w:r w:rsidR="00D67673">
        <w:t>Personal Data</w:t>
      </w:r>
      <w:r w:rsidRPr="003036EF">
        <w:t xml:space="preserve"> about them that has been recorded on CCTV.  </w:t>
      </w:r>
      <w:r w:rsidR="00D8702C" w:rsidRPr="003036EF">
        <w:t xml:space="preserve">Such requests will be considered in accordance with the guidance on individual rights. Any request by a third party (a person or organisation who is not the </w:t>
      </w:r>
      <w:r w:rsidR="00D67673">
        <w:t>Data Subject</w:t>
      </w:r>
      <w:r w:rsidR="00D8702C" w:rsidRPr="003036EF">
        <w:t xml:space="preserve"> or an employee of the </w:t>
      </w:r>
      <w:r w:rsidR="007379FF" w:rsidRPr="003036EF">
        <w:t>Council</w:t>
      </w:r>
      <w:r w:rsidR="00D8702C" w:rsidRPr="003036EF">
        <w:t xml:space="preserve">) will be considered in accordance with </w:t>
      </w:r>
      <w:r w:rsidR="009D6716" w:rsidRPr="003036EF">
        <w:t>Data Protection Legislation</w:t>
      </w:r>
      <w:r w:rsidR="00D8702C" w:rsidRPr="003036EF">
        <w:t xml:space="preserve">. </w:t>
      </w:r>
    </w:p>
    <w:p w14:paraId="06B4FA24" w14:textId="5353E938" w:rsidR="008A2160" w:rsidRPr="003036EF" w:rsidRDefault="00D8702C" w:rsidP="003036EF">
      <w:pPr>
        <w:pStyle w:val="Heading1"/>
      </w:pPr>
      <w:bookmarkStart w:id="23" w:name="_Toc224241243"/>
      <w:r w:rsidRPr="003036EF">
        <w:t>Equality &amp; Diversity</w:t>
      </w:r>
      <w:bookmarkEnd w:id="23"/>
      <w:r w:rsidRPr="003036EF">
        <w:t xml:space="preserve"> </w:t>
      </w:r>
    </w:p>
    <w:p w14:paraId="647E8D7B" w14:textId="09C1EFD4" w:rsidR="008A2160" w:rsidRPr="003036EF" w:rsidRDefault="00D8702C" w:rsidP="002F7F16">
      <w:pPr>
        <w:pStyle w:val="level2para"/>
      </w:pPr>
      <w:r w:rsidRPr="003036EF">
        <w:t xml:space="preserve">The </w:t>
      </w:r>
      <w:r w:rsidR="007379FF" w:rsidRPr="003036EF">
        <w:t>Council</w:t>
      </w:r>
      <w:r w:rsidRPr="003036EF">
        <w:t xml:space="preserve"> aims to ensure that its implementation </w:t>
      </w:r>
      <w:r w:rsidR="00184B62" w:rsidRPr="003036EF">
        <w:t xml:space="preserve">of this policy </w:t>
      </w:r>
      <w:r w:rsidRPr="003036EF">
        <w:t xml:space="preserve">is proactively inclusive with reference to the nine protected characteristics: ethnicity, religion or belief, gender, sexual orientation, gender reassignment, disability, age, marriage and civil partnership or pregnancy and maternity. </w:t>
      </w:r>
    </w:p>
    <w:p w14:paraId="6606971A" w14:textId="67C0ECBF" w:rsidR="008A2160" w:rsidRPr="003036EF" w:rsidRDefault="00D8702C" w:rsidP="003036EF">
      <w:pPr>
        <w:pStyle w:val="Heading1"/>
      </w:pPr>
      <w:bookmarkStart w:id="24" w:name="_Toc224241244"/>
      <w:r w:rsidRPr="003036EF">
        <w:t xml:space="preserve">Compliance </w:t>
      </w:r>
      <w:r w:rsidR="00184B62" w:rsidRPr="003036EF">
        <w:t>W</w:t>
      </w:r>
      <w:r w:rsidRPr="003036EF">
        <w:t xml:space="preserve">ith </w:t>
      </w:r>
      <w:r w:rsidR="00184B62" w:rsidRPr="003036EF">
        <w:t>T</w:t>
      </w:r>
      <w:r w:rsidRPr="003036EF">
        <w:t>his Policy</w:t>
      </w:r>
      <w:bookmarkEnd w:id="24"/>
      <w:r w:rsidRPr="003036EF">
        <w:t xml:space="preserve"> </w:t>
      </w:r>
    </w:p>
    <w:p w14:paraId="66760AB3" w14:textId="35563C49" w:rsidR="00262EC2" w:rsidRPr="003036EF" w:rsidRDefault="00262EC2" w:rsidP="00262EC2">
      <w:pPr>
        <w:pStyle w:val="level2para"/>
      </w:pPr>
      <w:r w:rsidRPr="003036EF">
        <w:t xml:space="preserve">The Council recognises that compliance with this policy is important. A breach of data protection law can amount to a criminal offence, particularly where an individual, without lawful authority, knowingly or maliciously obtains, accesses or discloses </w:t>
      </w:r>
      <w:r w:rsidR="00D67673">
        <w:t>Personal Data</w:t>
      </w:r>
      <w:r w:rsidRPr="003036EF">
        <w:t>.</w:t>
      </w:r>
    </w:p>
    <w:p w14:paraId="0273415F" w14:textId="095B309E" w:rsidR="008A2160" w:rsidRPr="003036EF" w:rsidRDefault="00C06607" w:rsidP="00C01926">
      <w:pPr>
        <w:pStyle w:val="level2para"/>
      </w:pPr>
      <w:r w:rsidRPr="003036EF">
        <w:t>The Council may take disciplinary action against any member of staff who breaches this policy.</w:t>
      </w:r>
    </w:p>
    <w:p w14:paraId="75A8BAD1" w14:textId="2A0311A8" w:rsidR="008A2160" w:rsidRPr="003036EF" w:rsidRDefault="00D8702C" w:rsidP="003036EF">
      <w:pPr>
        <w:pStyle w:val="Heading1"/>
      </w:pPr>
      <w:bookmarkStart w:id="25" w:name="_Toc224241245"/>
      <w:r w:rsidRPr="003036EF">
        <w:t>Information Commission</w:t>
      </w:r>
      <w:bookmarkEnd w:id="25"/>
      <w:r w:rsidR="0079438C" w:rsidRPr="003036EF">
        <w:t xml:space="preserve"> </w:t>
      </w:r>
    </w:p>
    <w:p w14:paraId="0D11DC14" w14:textId="0BCFE90D" w:rsidR="008A2160" w:rsidRPr="003036EF" w:rsidRDefault="00A41E96" w:rsidP="006C39E3">
      <w:pPr>
        <w:pStyle w:val="level2para"/>
      </w:pPr>
      <w:r w:rsidRPr="003036EF">
        <w:t>The Information Commission (IC)</w:t>
      </w:r>
      <w:r w:rsidR="006C39E3" w:rsidRPr="003036EF">
        <w:t xml:space="preserve">, </w:t>
      </w:r>
      <w:r w:rsidRPr="003036EF">
        <w:t>previously known as the Information Commissioner’s Office</w:t>
      </w:r>
      <w:r w:rsidR="006C39E3" w:rsidRPr="003036EF">
        <w:t>,</w:t>
      </w:r>
      <w:r w:rsidRPr="003036EF">
        <w:t xml:space="preserve"> is the UK’s supervisory authority for data protection.</w:t>
      </w:r>
      <w:r w:rsidR="006C39E3" w:rsidRPr="003036EF">
        <w:rPr>
          <w:rFonts w:eastAsia="Times New Roman"/>
          <w:color w:val="auto"/>
          <w:kern w:val="0"/>
          <w:sz w:val="21"/>
          <w:szCs w:val="21"/>
          <w14:ligatures w14:val="none"/>
        </w:rPr>
        <w:t xml:space="preserve"> </w:t>
      </w:r>
      <w:r w:rsidR="006C39E3" w:rsidRPr="003036EF">
        <w:t>The IC oversees compliance with data protection law and has statutory powers to investigate concerns, issue guidance</w:t>
      </w:r>
      <w:r w:rsidR="00DE2297">
        <w:t xml:space="preserve"> and</w:t>
      </w:r>
      <w:r w:rsidR="006C39E3" w:rsidRPr="003036EF">
        <w:t xml:space="preserve"> take enforcement action where necessary.</w:t>
      </w:r>
    </w:p>
    <w:p w14:paraId="0134ACAF" w14:textId="4CBA8660" w:rsidR="008A2160" w:rsidRPr="003036EF" w:rsidRDefault="00D8702C" w:rsidP="002F7F16">
      <w:pPr>
        <w:pStyle w:val="level2para"/>
      </w:pPr>
      <w:r w:rsidRPr="003036EF">
        <w:t xml:space="preserve">The </w:t>
      </w:r>
      <w:r w:rsidR="007379FF" w:rsidRPr="003036EF">
        <w:t>Council</w:t>
      </w:r>
      <w:r w:rsidRPr="003036EF">
        <w:t xml:space="preserve"> will comply fully with all requests from the I</w:t>
      </w:r>
      <w:r w:rsidR="009E4DF5" w:rsidRPr="003036EF">
        <w:t xml:space="preserve">C </w:t>
      </w:r>
      <w:r w:rsidRPr="003036EF">
        <w:t xml:space="preserve">to investigate and/or review the </w:t>
      </w:r>
      <w:r w:rsidR="007379FF" w:rsidRPr="003036EF">
        <w:t>Council</w:t>
      </w:r>
      <w:r w:rsidRPr="003036EF">
        <w:t xml:space="preserve">'s data </w:t>
      </w:r>
      <w:r w:rsidR="00D67673">
        <w:t>Processing</w:t>
      </w:r>
      <w:r w:rsidRPr="003036EF">
        <w:t xml:space="preserve"> activities. </w:t>
      </w:r>
    </w:p>
    <w:p w14:paraId="664265B7" w14:textId="6F10C0B9" w:rsidR="008A2160" w:rsidRPr="003036EF" w:rsidRDefault="00D8702C" w:rsidP="002F7F16">
      <w:pPr>
        <w:pStyle w:val="level2para"/>
      </w:pPr>
      <w:r w:rsidRPr="003036EF">
        <w:t xml:space="preserve">The </w:t>
      </w:r>
      <w:r w:rsidR="007379FF" w:rsidRPr="003036EF">
        <w:t>Council</w:t>
      </w:r>
      <w:r w:rsidRPr="003036EF">
        <w:t xml:space="preserve"> will have regard to advice and guidance produced by the I</w:t>
      </w:r>
      <w:r w:rsidR="009E4DF5" w:rsidRPr="003036EF">
        <w:t xml:space="preserve">C </w:t>
      </w:r>
      <w:r w:rsidRPr="003036EF">
        <w:t xml:space="preserve">as far as it relates to the </w:t>
      </w:r>
      <w:r w:rsidR="007379FF" w:rsidRPr="003036EF">
        <w:t>Council</w:t>
      </w:r>
      <w:r w:rsidRPr="003036EF">
        <w:t xml:space="preserve">'s data </w:t>
      </w:r>
      <w:r w:rsidR="00D67673">
        <w:t>Processing</w:t>
      </w:r>
      <w:r w:rsidRPr="003036EF">
        <w:t xml:space="preserve"> activities. </w:t>
      </w:r>
    </w:p>
    <w:p w14:paraId="217CA0AA" w14:textId="39C703BF" w:rsidR="008A2160" w:rsidRPr="003036EF" w:rsidRDefault="00D8702C" w:rsidP="002F7F16">
      <w:pPr>
        <w:pStyle w:val="level2para"/>
      </w:pPr>
      <w:r w:rsidRPr="003036EF">
        <w:t xml:space="preserve">The </w:t>
      </w:r>
      <w:r w:rsidR="007379FF" w:rsidRPr="003036EF">
        <w:t>Council</w:t>
      </w:r>
      <w:r w:rsidRPr="003036EF">
        <w:t xml:space="preserve"> will </w:t>
      </w:r>
      <w:proofErr w:type="gramStart"/>
      <w:r w:rsidRPr="003036EF">
        <w:t>take into account</w:t>
      </w:r>
      <w:proofErr w:type="gramEnd"/>
      <w:r w:rsidRPr="003036EF">
        <w:t xml:space="preserve"> any code of practice published by the Information Commissioner's Office and will endeavour to align its own practices accordingly. </w:t>
      </w:r>
    </w:p>
    <w:p w14:paraId="452C58C6" w14:textId="26F6E55E" w:rsidR="008A2160" w:rsidRPr="003036EF" w:rsidRDefault="007379FF" w:rsidP="003036EF">
      <w:pPr>
        <w:pStyle w:val="Heading1"/>
      </w:pPr>
      <w:bookmarkStart w:id="26" w:name="_Toc224241246"/>
      <w:r w:rsidRPr="003036EF">
        <w:t>Council</w:t>
      </w:r>
      <w:r w:rsidR="00D8702C" w:rsidRPr="003036EF">
        <w:t>lors</w:t>
      </w:r>
      <w:bookmarkEnd w:id="26"/>
      <w:r w:rsidR="00D8702C" w:rsidRPr="003036EF">
        <w:t xml:space="preserve"> </w:t>
      </w:r>
    </w:p>
    <w:p w14:paraId="59627F08" w14:textId="4A996F23" w:rsidR="007D64AD" w:rsidRPr="003036EF" w:rsidRDefault="007D64AD" w:rsidP="007D64AD">
      <w:pPr>
        <w:pStyle w:val="level2para"/>
      </w:pPr>
      <w:r w:rsidRPr="003036EF">
        <w:t xml:space="preserve">Councillors may use </w:t>
      </w:r>
      <w:r w:rsidR="00D67673">
        <w:t>Personal Data</w:t>
      </w:r>
      <w:r w:rsidRPr="003036EF">
        <w:t xml:space="preserve"> in three different capacities:</w:t>
      </w:r>
    </w:p>
    <w:p w14:paraId="4ED40FA8" w14:textId="1A2B53AB" w:rsidR="008A2160" w:rsidRPr="003036EF" w:rsidRDefault="007D74CE" w:rsidP="002051A9">
      <w:pPr>
        <w:pStyle w:val="bullet"/>
      </w:pPr>
      <w:r w:rsidRPr="003036EF">
        <w:lastRenderedPageBreak/>
        <w:t>W</w:t>
      </w:r>
      <w:r w:rsidR="00D8702C" w:rsidRPr="003036EF">
        <w:t>hen c</w:t>
      </w:r>
      <w:r w:rsidR="0058276D" w:rsidRPr="003036EF">
        <w:t xml:space="preserve">arrying out </w:t>
      </w:r>
      <w:r w:rsidR="007379FF" w:rsidRPr="003036EF">
        <w:t>Council</w:t>
      </w:r>
      <w:r w:rsidR="00D8702C" w:rsidRPr="003036EF">
        <w:t xml:space="preserve"> business</w:t>
      </w:r>
      <w:r w:rsidR="00413B45" w:rsidRPr="003036EF">
        <w:t xml:space="preserve"> (</w:t>
      </w:r>
      <w:r w:rsidR="00D8702C" w:rsidRPr="003036EF">
        <w:t>for example</w:t>
      </w:r>
      <w:r w:rsidR="00413B45" w:rsidRPr="003036EF">
        <w:t>,</w:t>
      </w:r>
      <w:r w:rsidR="00D8702C" w:rsidRPr="003036EF">
        <w:t xml:space="preserve"> in committees or working groups</w:t>
      </w:r>
      <w:r w:rsidR="00413B45" w:rsidRPr="003036EF">
        <w:t>, considering issues and making decisions)</w:t>
      </w:r>
      <w:r w:rsidRPr="003036EF">
        <w:t xml:space="preserve">.  </w:t>
      </w:r>
      <w:r w:rsidR="00D8702C" w:rsidRPr="003036EF">
        <w:t>In th</w:t>
      </w:r>
      <w:r w:rsidR="0081336F" w:rsidRPr="003036EF">
        <w:t>ese</w:t>
      </w:r>
      <w:r w:rsidR="00D8702C" w:rsidRPr="003036EF">
        <w:t xml:space="preserve"> circumstance</w:t>
      </w:r>
      <w:r w:rsidR="0081336F" w:rsidRPr="003036EF">
        <w:t>s</w:t>
      </w:r>
      <w:r w:rsidR="007D64AD" w:rsidRPr="003036EF">
        <w:t>,</w:t>
      </w:r>
      <w:r w:rsidR="00D8702C" w:rsidRPr="003036EF">
        <w:rPr>
          <w:b/>
          <w:bCs/>
        </w:rPr>
        <w:t xml:space="preserve"> the </w:t>
      </w:r>
      <w:r w:rsidR="007379FF" w:rsidRPr="003036EF">
        <w:rPr>
          <w:b/>
          <w:bCs/>
        </w:rPr>
        <w:t>Council</w:t>
      </w:r>
      <w:r w:rsidR="00D8702C" w:rsidRPr="003036EF">
        <w:t xml:space="preserve"> is the data </w:t>
      </w:r>
      <w:r w:rsidR="00D67673">
        <w:t>Controller</w:t>
      </w:r>
      <w:r w:rsidR="00D8702C" w:rsidRPr="003036EF">
        <w:t xml:space="preserve">. </w:t>
      </w:r>
    </w:p>
    <w:p w14:paraId="386984E3" w14:textId="1F1A20D5" w:rsidR="008A2160" w:rsidRPr="003036EF" w:rsidRDefault="007D74CE" w:rsidP="002051A9">
      <w:pPr>
        <w:pStyle w:val="bullet"/>
      </w:pPr>
      <w:r w:rsidRPr="003036EF">
        <w:t xml:space="preserve">When acting </w:t>
      </w:r>
      <w:r w:rsidR="00D8702C" w:rsidRPr="003036EF">
        <w:t>as a member of a political party</w:t>
      </w:r>
      <w:r w:rsidR="0081336F" w:rsidRPr="003036EF">
        <w:t xml:space="preserve">, such as when </w:t>
      </w:r>
      <w:r w:rsidR="00D8702C" w:rsidRPr="003036EF">
        <w:t xml:space="preserve">canvassing or working for a </w:t>
      </w:r>
      <w:r w:rsidR="0081336F" w:rsidRPr="003036EF">
        <w:t xml:space="preserve">political </w:t>
      </w:r>
      <w:r w:rsidR="00D8702C" w:rsidRPr="003036EF">
        <w:t>party. In t</w:t>
      </w:r>
      <w:r w:rsidR="0081336F" w:rsidRPr="003036EF">
        <w:t>hese</w:t>
      </w:r>
      <w:r w:rsidR="00D8702C" w:rsidRPr="003036EF">
        <w:t xml:space="preserve"> circumstance</w:t>
      </w:r>
      <w:r w:rsidR="0081336F" w:rsidRPr="003036EF">
        <w:t>s</w:t>
      </w:r>
      <w:r w:rsidR="007D64AD" w:rsidRPr="003036EF">
        <w:t>,</w:t>
      </w:r>
      <w:r w:rsidR="00D8702C" w:rsidRPr="003036EF">
        <w:t xml:space="preserve"> </w:t>
      </w:r>
      <w:r w:rsidR="00D8702C" w:rsidRPr="003036EF">
        <w:rPr>
          <w:b/>
          <w:bCs/>
        </w:rPr>
        <w:t>the political party</w:t>
      </w:r>
      <w:r w:rsidR="00D8702C" w:rsidRPr="003036EF">
        <w:t xml:space="preserve"> is the data </w:t>
      </w:r>
      <w:r w:rsidR="00D67673">
        <w:t>Controller</w:t>
      </w:r>
      <w:r w:rsidR="00D8702C" w:rsidRPr="003036EF">
        <w:t xml:space="preserve">. </w:t>
      </w:r>
    </w:p>
    <w:p w14:paraId="431BBEAC" w14:textId="30F6F257" w:rsidR="008A2160" w:rsidRPr="003036EF" w:rsidRDefault="00A20EA9" w:rsidP="002051A9">
      <w:pPr>
        <w:pStyle w:val="bullet"/>
      </w:pPr>
      <w:r w:rsidRPr="003036EF">
        <w:t xml:space="preserve">When </w:t>
      </w:r>
      <w:r w:rsidR="00D8702C" w:rsidRPr="003036EF">
        <w:t>undertaking casework</w:t>
      </w:r>
      <w:r w:rsidRPr="003036EF">
        <w:t xml:space="preserve"> on behalf of individuals</w:t>
      </w:r>
      <w:r w:rsidR="00D8702C" w:rsidRPr="003036EF">
        <w:t>. In this</w:t>
      </w:r>
      <w:r w:rsidRPr="003036EF">
        <w:t xml:space="preserve"> situation</w:t>
      </w:r>
      <w:r w:rsidR="00D8702C" w:rsidRPr="003036EF">
        <w:rPr>
          <w:b/>
          <w:bCs/>
        </w:rPr>
        <w:t xml:space="preserve"> the </w:t>
      </w:r>
      <w:r w:rsidR="007379FF" w:rsidRPr="003036EF">
        <w:rPr>
          <w:b/>
          <w:bCs/>
        </w:rPr>
        <w:t>Council</w:t>
      </w:r>
      <w:r w:rsidR="00D8702C" w:rsidRPr="003036EF">
        <w:rPr>
          <w:b/>
          <w:bCs/>
        </w:rPr>
        <w:t>lor</w:t>
      </w:r>
      <w:r w:rsidR="00D8702C" w:rsidRPr="003036EF">
        <w:t xml:space="preserve"> is the data </w:t>
      </w:r>
      <w:r w:rsidR="00D67673">
        <w:t>Controller</w:t>
      </w:r>
      <w:r w:rsidR="00D8702C" w:rsidRPr="003036EF">
        <w:t xml:space="preserve">. </w:t>
      </w:r>
    </w:p>
    <w:p w14:paraId="0AF90095" w14:textId="559AEA72" w:rsidR="00E534E4" w:rsidRDefault="007C4B4B" w:rsidP="007C4B4B">
      <w:pPr>
        <w:pStyle w:val="level2para"/>
      </w:pPr>
      <w:r w:rsidRPr="003036EF">
        <w:t xml:space="preserve">When representing a constituent who has made a complaint or requested assistance, the Councillor’s lawful basis for </w:t>
      </w:r>
      <w:r w:rsidR="00D67673">
        <w:t>Processing</w:t>
      </w:r>
      <w:r w:rsidRPr="003036EF">
        <w:t xml:space="preserve"> </w:t>
      </w:r>
      <w:r w:rsidR="00D67673">
        <w:t>Personal Data</w:t>
      </w:r>
      <w:r w:rsidRPr="003036EF">
        <w:t xml:space="preserve"> is the performance of a task carried out in the public interest.</w:t>
      </w:r>
    </w:p>
    <w:p w14:paraId="089BD9DB" w14:textId="0D980091" w:rsidR="007C4B4B" w:rsidRPr="003036EF" w:rsidRDefault="007C4B4B" w:rsidP="007C4B4B">
      <w:pPr>
        <w:pStyle w:val="level2para"/>
      </w:pPr>
      <w:r w:rsidRPr="003036EF">
        <w:t>Where sensitive (special category) information is processed, this is under the substantial public interest condition in Schedule 1, Part 2 of the Data Protection Act 2018 (“elected representatives responding to requests”).  The Council will not generally rely on consent in these circumstances.</w:t>
      </w:r>
    </w:p>
    <w:p w14:paraId="0CCC9EC9" w14:textId="3D06A192" w:rsidR="00B932E5" w:rsidRPr="003036EF" w:rsidRDefault="00B932E5" w:rsidP="00B932E5">
      <w:pPr>
        <w:pStyle w:val="level2para"/>
      </w:pPr>
      <w:r w:rsidRPr="003036EF">
        <w:t>In representing their constituents, Councillors may</w:t>
      </w:r>
      <w:r w:rsidR="009C6B3B" w:rsidRPr="003036EF">
        <w:t xml:space="preserve"> need to</w:t>
      </w:r>
      <w:r w:rsidRPr="003036EF">
        <w:t xml:space="preserve"> share personal information with the Council, other Councillors and the Member of Parliament. </w:t>
      </w:r>
    </w:p>
    <w:p w14:paraId="768EFDA2" w14:textId="0A79B16A" w:rsidR="009C6B3B" w:rsidRPr="003036EF" w:rsidRDefault="009C6B3B" w:rsidP="009C6B3B">
      <w:pPr>
        <w:pStyle w:val="level2para"/>
      </w:pPr>
      <w:r w:rsidRPr="003036EF">
        <w:t xml:space="preserve">Personal information held by the Council must not be used by Councillors for political or party-related purposes. </w:t>
      </w:r>
    </w:p>
    <w:p w14:paraId="66A53885" w14:textId="595F47BD" w:rsidR="009C6B3B" w:rsidRPr="003036EF" w:rsidRDefault="009C6B3B" w:rsidP="009C6B3B">
      <w:pPr>
        <w:pStyle w:val="level2para"/>
      </w:pPr>
      <w:r w:rsidRPr="003036EF">
        <w:t xml:space="preserve">When campaigning for election as a member of a political party, candidates can use personal information, such as mailing lists, legitimately held by their parties. However, personal information </w:t>
      </w:r>
      <w:r w:rsidR="00634891" w:rsidRPr="003036EF">
        <w:t xml:space="preserve">obtained through their role </w:t>
      </w:r>
      <w:r w:rsidRPr="003036EF">
        <w:t xml:space="preserve">as </w:t>
      </w:r>
      <w:r w:rsidR="00634891" w:rsidRPr="003036EF">
        <w:t xml:space="preserve">a </w:t>
      </w:r>
      <w:r w:rsidRPr="003036EF">
        <w:t xml:space="preserve">representative of </w:t>
      </w:r>
      <w:r w:rsidR="00634891" w:rsidRPr="003036EF">
        <w:t>residents</w:t>
      </w:r>
      <w:r w:rsidRPr="003036EF">
        <w:t xml:space="preserve">, such as complaints casework, should not be used without the </w:t>
      </w:r>
      <w:r w:rsidR="00634891" w:rsidRPr="003036EF">
        <w:t xml:space="preserve">explicit </w:t>
      </w:r>
      <w:r w:rsidRPr="003036EF">
        <w:t xml:space="preserve">consent of the individual. </w:t>
      </w:r>
    </w:p>
    <w:p w14:paraId="340F64BE" w14:textId="39A0E5F0" w:rsidR="00D863AE" w:rsidRPr="003036EF" w:rsidRDefault="00634891" w:rsidP="00357D79">
      <w:pPr>
        <w:pStyle w:val="level2para"/>
      </w:pPr>
      <w:r w:rsidRPr="003036EF">
        <w:t xml:space="preserve">Councillors </w:t>
      </w:r>
      <w:r w:rsidR="00B81AA7" w:rsidRPr="003036EF">
        <w:t xml:space="preserve">must </w:t>
      </w:r>
      <w:r w:rsidRPr="003036EF">
        <w:t xml:space="preserve">take appropriate security measures to protect their constituents’ personal information. They must </w:t>
      </w:r>
      <w:proofErr w:type="gramStart"/>
      <w:r w:rsidRPr="003036EF">
        <w:t>take into account</w:t>
      </w:r>
      <w:proofErr w:type="gramEnd"/>
      <w:r w:rsidRPr="003036EF">
        <w:t xml:space="preserve"> the </w:t>
      </w:r>
      <w:r w:rsidR="00D863AE" w:rsidRPr="003036EF">
        <w:t>sensitivity o</w:t>
      </w:r>
      <w:r w:rsidRPr="003036EF">
        <w:t>f the information and the potential harm to individuals</w:t>
      </w:r>
      <w:r w:rsidR="00D863AE" w:rsidRPr="003036EF">
        <w:t xml:space="preserve"> that could result from unauthorised access or disclosure</w:t>
      </w:r>
      <w:r w:rsidRPr="003036EF">
        <w:t xml:space="preserve">. </w:t>
      </w:r>
      <w:r w:rsidR="00D863AE" w:rsidRPr="003036EF">
        <w:t>Appropriate measures may include secure passwords, restricted device access</w:t>
      </w:r>
      <w:r w:rsidR="00DE2297">
        <w:t xml:space="preserve"> and</w:t>
      </w:r>
      <w:r w:rsidR="00D863AE" w:rsidRPr="003036EF">
        <w:t xml:space="preserve"> adherence to Council procedures and training.</w:t>
      </w:r>
    </w:p>
    <w:p w14:paraId="6AFF4ED9" w14:textId="49C474D5" w:rsidR="008A2160" w:rsidRPr="003036EF" w:rsidRDefault="007379FF" w:rsidP="002F7F16">
      <w:pPr>
        <w:pStyle w:val="level2para"/>
      </w:pPr>
      <w:r w:rsidRPr="003036EF">
        <w:t>Council</w:t>
      </w:r>
      <w:r w:rsidR="00D8702C" w:rsidRPr="003036EF">
        <w:t xml:space="preserve">lors will keep personal information for the minimum period necessary, usually no longer than four years. All information will be held securely and disposed of confidentially. </w:t>
      </w:r>
    </w:p>
    <w:p w14:paraId="5A5CA278" w14:textId="218FDD6B" w:rsidR="00F318D3" w:rsidRPr="003036EF" w:rsidRDefault="000302D6" w:rsidP="003036EF">
      <w:pPr>
        <w:pStyle w:val="Heading1"/>
      </w:pPr>
      <w:bookmarkStart w:id="27" w:name="_Toc224241247"/>
      <w:r w:rsidRPr="003036EF">
        <w:t>Use of AI</w:t>
      </w:r>
      <w:bookmarkEnd w:id="27"/>
    </w:p>
    <w:p w14:paraId="6F043C3C" w14:textId="77777777" w:rsidR="00850AFA" w:rsidRPr="003036EF" w:rsidRDefault="00F36019" w:rsidP="002F7F16">
      <w:pPr>
        <w:pStyle w:val="level2para"/>
      </w:pPr>
      <w:r w:rsidRPr="003036EF">
        <w:t>The u</w:t>
      </w:r>
      <w:r w:rsidR="00F318D3" w:rsidRPr="003036EF">
        <w:t xml:space="preserve">se of Artificial Intelligence (AI) may </w:t>
      </w:r>
      <w:r w:rsidRPr="003036EF">
        <w:t>offer</w:t>
      </w:r>
      <w:r w:rsidR="00F318D3" w:rsidRPr="003036EF">
        <w:t xml:space="preserve"> benefits to the </w:t>
      </w:r>
      <w:r w:rsidR="007379FF" w:rsidRPr="003036EF">
        <w:t>Council</w:t>
      </w:r>
      <w:r w:rsidR="004346B9" w:rsidRPr="003036EF">
        <w:t xml:space="preserve"> by supporting</w:t>
      </w:r>
      <w:r w:rsidR="00F318D3" w:rsidRPr="003036EF">
        <w:t xml:space="preserve"> new ways of working. </w:t>
      </w:r>
    </w:p>
    <w:p w14:paraId="29375A9A" w14:textId="19235E97" w:rsidR="00766464" w:rsidRPr="003036EF" w:rsidRDefault="004346B9" w:rsidP="002F7F16">
      <w:pPr>
        <w:pStyle w:val="level2para"/>
      </w:pPr>
      <w:r w:rsidRPr="003036EF">
        <w:t xml:space="preserve">When considering its </w:t>
      </w:r>
      <w:r w:rsidR="00766464" w:rsidRPr="003036EF">
        <w:t>use,</w:t>
      </w:r>
      <w:r w:rsidRPr="003036EF">
        <w:t xml:space="preserve"> t</w:t>
      </w:r>
      <w:r w:rsidR="00F318D3" w:rsidRPr="003036EF">
        <w:t xml:space="preserve">he </w:t>
      </w:r>
      <w:r w:rsidR="007379FF" w:rsidRPr="003036EF">
        <w:t>Council</w:t>
      </w:r>
      <w:r w:rsidR="00F318D3" w:rsidRPr="003036EF">
        <w:t xml:space="preserve"> should always ask</w:t>
      </w:r>
      <w:r w:rsidR="00850AFA" w:rsidRPr="003036EF">
        <w:t>:</w:t>
      </w:r>
      <w:r w:rsidR="00F318D3" w:rsidRPr="003036EF">
        <w:t xml:space="preserve"> </w:t>
      </w:r>
      <w:r w:rsidR="00850AFA" w:rsidRPr="003036EF">
        <w:t>“W</w:t>
      </w:r>
      <w:r w:rsidR="00F318D3" w:rsidRPr="003036EF">
        <w:t>hat are we using it for?</w:t>
      </w:r>
      <w:r w:rsidR="00850AFA" w:rsidRPr="003036EF">
        <w:t>”</w:t>
      </w:r>
      <w:r w:rsidR="00F318D3" w:rsidRPr="003036EF">
        <w:t xml:space="preserve">, </w:t>
      </w:r>
      <w:r w:rsidR="00850AFA" w:rsidRPr="003036EF">
        <w:t>“D</w:t>
      </w:r>
      <w:r w:rsidR="00F318D3" w:rsidRPr="003036EF">
        <w:t>oes it do the job well?</w:t>
      </w:r>
      <w:r w:rsidR="00850AFA" w:rsidRPr="003036EF">
        <w:t>”</w:t>
      </w:r>
      <w:r w:rsidR="00F318D3" w:rsidRPr="003036EF">
        <w:t xml:space="preserve"> and </w:t>
      </w:r>
      <w:r w:rsidR="00850AFA" w:rsidRPr="003036EF">
        <w:t>“W</w:t>
      </w:r>
      <w:r w:rsidR="00F318D3" w:rsidRPr="003036EF">
        <w:t>hat problem does it solve</w:t>
      </w:r>
      <w:r w:rsidR="00850AFA" w:rsidRPr="003036EF">
        <w:t>?”.</w:t>
      </w:r>
    </w:p>
    <w:p w14:paraId="38C1A0B9" w14:textId="0976AF7F" w:rsidR="00F318D3" w:rsidRPr="003036EF" w:rsidRDefault="00F318D3" w:rsidP="002F7F16">
      <w:pPr>
        <w:pStyle w:val="level2para"/>
      </w:pPr>
      <w:r w:rsidRPr="003036EF">
        <w:t xml:space="preserve">The </w:t>
      </w:r>
      <w:r w:rsidR="007379FF" w:rsidRPr="003036EF">
        <w:t>Council</w:t>
      </w:r>
      <w:r w:rsidRPr="003036EF">
        <w:t xml:space="preserve"> must also ensure it meets its legal obligations under data protection laws</w:t>
      </w:r>
      <w:r w:rsidR="00FA2F08" w:rsidRPr="003036EF">
        <w:t>.</w:t>
      </w:r>
    </w:p>
    <w:p w14:paraId="6BDB1A2A" w14:textId="1CB316F7" w:rsidR="00F318D3" w:rsidRPr="003036EF" w:rsidRDefault="00F318D3" w:rsidP="002F7F16">
      <w:pPr>
        <w:pStyle w:val="level2para"/>
      </w:pPr>
      <w:r w:rsidRPr="003036EF">
        <w:tab/>
      </w:r>
      <w:r w:rsidR="004D5901" w:rsidRPr="003036EF">
        <w:t xml:space="preserve">Currently, due to </w:t>
      </w:r>
      <w:r w:rsidR="00850AFA" w:rsidRPr="003036EF">
        <w:t xml:space="preserve">the </w:t>
      </w:r>
      <w:r w:rsidR="004D5901" w:rsidRPr="003036EF">
        <w:t xml:space="preserve">risk of non-compliance with these laws, any information classified as restricted or highly restricted must not be submitted to generative AI tools (such as ChatGPT). This also includes sensitive non personal information, </w:t>
      </w:r>
      <w:r w:rsidR="00850AFA" w:rsidRPr="003036EF">
        <w:t>such as</w:t>
      </w:r>
      <w:r w:rsidR="004D5901" w:rsidRPr="003036EF">
        <w:t xml:space="preserve"> commercially sensitive data.</w:t>
      </w:r>
    </w:p>
    <w:p w14:paraId="12E4046C" w14:textId="6A1188FB" w:rsidR="007E5A89" w:rsidRPr="003036EF" w:rsidRDefault="004D5901" w:rsidP="002F7F16">
      <w:pPr>
        <w:pStyle w:val="level2para"/>
        <w:rPr>
          <w:rStyle w:val="Emphasis"/>
          <w:i w:val="0"/>
          <w:iCs w:val="0"/>
        </w:rPr>
      </w:pPr>
      <w:r w:rsidRPr="003036EF">
        <w:t xml:space="preserve">Data protection laws require all organisations to comply with a set of principles. The most </w:t>
      </w:r>
      <w:r w:rsidR="00AD1430" w:rsidRPr="003036EF">
        <w:t>relevant</w:t>
      </w:r>
      <w:r w:rsidRPr="003036EF">
        <w:t xml:space="preserve"> to </w:t>
      </w:r>
      <w:r w:rsidR="00BC029F" w:rsidRPr="003036EF">
        <w:t xml:space="preserve">the </w:t>
      </w:r>
      <w:r w:rsidRPr="003036EF">
        <w:t xml:space="preserve">use of AI are summarised below, along with the issues </w:t>
      </w:r>
      <w:r w:rsidR="00BC029F" w:rsidRPr="003036EF">
        <w:t xml:space="preserve">they </w:t>
      </w:r>
      <w:r w:rsidRPr="003036EF">
        <w:t>present</w:t>
      </w:r>
      <w:r w:rsidR="00ED254C" w:rsidRPr="003036EF">
        <w:t>:</w:t>
      </w:r>
    </w:p>
    <w:p w14:paraId="75B55545" w14:textId="0A76B7D9" w:rsidR="00332C86" w:rsidRPr="003036EF" w:rsidRDefault="00ED254C" w:rsidP="00332C86">
      <w:pPr>
        <w:pStyle w:val="bullet"/>
      </w:pPr>
      <w:r w:rsidRPr="003036EF">
        <w:rPr>
          <w:b/>
          <w:bCs/>
        </w:rPr>
        <w:t xml:space="preserve">Lawfulness, fairness and transparency: </w:t>
      </w:r>
      <w:r w:rsidR="00312DFC" w:rsidRPr="003036EF">
        <w:rPr>
          <w:b/>
          <w:bCs/>
        </w:rPr>
        <w:t xml:space="preserve"> </w:t>
      </w:r>
      <w:r w:rsidR="00312DFC" w:rsidRPr="003036EF">
        <w:t xml:space="preserve">Individuals must be made aware of how </w:t>
      </w:r>
      <w:r w:rsidR="004D5901" w:rsidRPr="003036EF">
        <w:t>their data is being used, for what purposes</w:t>
      </w:r>
      <w:r w:rsidR="00FF7CCF" w:rsidRPr="003036EF">
        <w:t xml:space="preserve"> and</w:t>
      </w:r>
      <w:r w:rsidR="004D5901" w:rsidRPr="003036EF">
        <w:t xml:space="preserve"> to who</w:t>
      </w:r>
      <w:r w:rsidR="00312DFC" w:rsidRPr="003036EF">
        <w:t>m</w:t>
      </w:r>
      <w:r w:rsidR="004D5901" w:rsidRPr="003036EF">
        <w:t xml:space="preserve"> it </w:t>
      </w:r>
      <w:r w:rsidR="006F4B2D" w:rsidRPr="003036EF">
        <w:t>may</w:t>
      </w:r>
      <w:r w:rsidR="004D5901" w:rsidRPr="003036EF">
        <w:t xml:space="preserve"> being disclosed.</w:t>
      </w:r>
      <w:r w:rsidR="00332C86" w:rsidRPr="003036EF">
        <w:t xml:space="preserve"> AI tools can make this difficult, or in some cases impossible, as it may not always be clear how </w:t>
      </w:r>
      <w:r w:rsidR="00D67673">
        <w:t>Personal Data</w:t>
      </w:r>
      <w:r w:rsidR="00332C86" w:rsidRPr="003036EF">
        <w:t xml:space="preserve"> will be processed or who may have access to it. The Council has an AI Privacy Notice in place to support this requirement.</w:t>
      </w:r>
    </w:p>
    <w:p w14:paraId="0C0C699F" w14:textId="68AC231C" w:rsidR="00174FE5" w:rsidRPr="003036EF" w:rsidRDefault="00332C86" w:rsidP="00174FE5">
      <w:pPr>
        <w:pStyle w:val="bullet"/>
        <w:rPr>
          <w:b/>
          <w:bCs/>
        </w:rPr>
      </w:pPr>
      <w:r w:rsidRPr="003036EF">
        <w:rPr>
          <w:b/>
          <w:bCs/>
        </w:rPr>
        <w:lastRenderedPageBreak/>
        <w:t>Purpose limitation</w:t>
      </w:r>
      <w:r w:rsidR="00174FE5" w:rsidRPr="003036EF">
        <w:rPr>
          <w:b/>
          <w:bCs/>
        </w:rPr>
        <w:t xml:space="preserve">: </w:t>
      </w:r>
      <w:r w:rsidR="00D67673">
        <w:t>Personal Data</w:t>
      </w:r>
      <w:r w:rsidR="00174FE5" w:rsidRPr="003036EF">
        <w:t xml:space="preserve"> must be collected for specified, explicit and legitimate purposes and must not be used for purposes that are incompatible with those original purposes. Submitting </w:t>
      </w:r>
      <w:r w:rsidR="00D67673">
        <w:t>Personal Data</w:t>
      </w:r>
      <w:r w:rsidR="00174FE5" w:rsidRPr="003036EF">
        <w:t xml:space="preserve"> to AI tools is likely to involve disclosure to a third</w:t>
      </w:r>
      <w:r w:rsidR="00174FE5" w:rsidRPr="003036EF">
        <w:noBreakHyphen/>
        <w:t>party provider, even if the provider states the data will be deleted after use.</w:t>
      </w:r>
    </w:p>
    <w:p w14:paraId="453C86C7" w14:textId="20008386" w:rsidR="00697B1C" w:rsidRPr="003036EF" w:rsidRDefault="00697B1C" w:rsidP="00697B1C">
      <w:pPr>
        <w:pStyle w:val="bullet"/>
      </w:pPr>
      <w:r w:rsidRPr="003036EF">
        <w:rPr>
          <w:rStyle w:val="Strong"/>
        </w:rPr>
        <w:t>Individual rights:</w:t>
      </w:r>
      <w:r w:rsidRPr="003036EF">
        <w:rPr>
          <w:rStyle w:val="Strong"/>
          <w:b w:val="0"/>
          <w:bCs w:val="0"/>
        </w:rPr>
        <w:t xml:space="preserve">  </w:t>
      </w:r>
      <w:r w:rsidRPr="003036EF">
        <w:t xml:space="preserve">Individuals have rights regarding their </w:t>
      </w:r>
      <w:r w:rsidR="00D67673">
        <w:t>Personal Data</w:t>
      </w:r>
      <w:r w:rsidRPr="003036EF">
        <w:t>, such as the right to know who controls it, the right of access, the right to request erasure</w:t>
      </w:r>
      <w:r w:rsidR="00DE2297">
        <w:t xml:space="preserve"> and</w:t>
      </w:r>
      <w:r w:rsidRPr="003036EF">
        <w:t xml:space="preserve"> the right to object to </w:t>
      </w:r>
      <w:r w:rsidR="00D67673">
        <w:t>Processing</w:t>
      </w:r>
      <w:r w:rsidRPr="003036EF">
        <w:t>. AI tools may make these rights harder to exercise, particularly where the data is disclosed to third</w:t>
      </w:r>
      <w:r w:rsidRPr="003036EF">
        <w:noBreakHyphen/>
        <w:t xml:space="preserve">party providers or used in opaque </w:t>
      </w:r>
      <w:r w:rsidR="00D67673">
        <w:t>Processing</w:t>
      </w:r>
      <w:r w:rsidRPr="003036EF">
        <w:t>.</w:t>
      </w:r>
    </w:p>
    <w:p w14:paraId="65DA762D" w14:textId="688DB250" w:rsidR="00451A68" w:rsidRPr="003036EF" w:rsidRDefault="003C2E8D" w:rsidP="00285D98">
      <w:pPr>
        <w:pStyle w:val="bullet"/>
      </w:pPr>
      <w:r w:rsidRPr="003036EF">
        <w:rPr>
          <w:b/>
          <w:bCs/>
        </w:rPr>
        <w:t>Fairness and the ability to exercise rights</w:t>
      </w:r>
      <w:r w:rsidRPr="003036EF">
        <w:t xml:space="preserve">: Where </w:t>
      </w:r>
      <w:r w:rsidR="00D67673">
        <w:t>Personal Data</w:t>
      </w:r>
      <w:r w:rsidRPr="003036EF">
        <w:t xml:space="preserve"> is processed within AI tools, exercising these rights can be very difficult, particularly if individuals have no way of knowing where or how their </w:t>
      </w:r>
      <w:r w:rsidR="00D67673">
        <w:t>Personal Data</w:t>
      </w:r>
      <w:r w:rsidRPr="003036EF">
        <w:t xml:space="preserve"> is being used. This </w:t>
      </w:r>
      <w:r w:rsidR="00B26D9A" w:rsidRPr="003036EF">
        <w:t xml:space="preserve">may prevent </w:t>
      </w:r>
      <w:r w:rsidR="00E3563A" w:rsidRPr="003036EF">
        <w:t>i</w:t>
      </w:r>
      <w:r w:rsidRPr="003036EF">
        <w:t>ndividual</w:t>
      </w:r>
      <w:r w:rsidR="00E3563A" w:rsidRPr="003036EF">
        <w:t>s</w:t>
      </w:r>
      <w:r w:rsidRPr="003036EF">
        <w:t xml:space="preserve"> </w:t>
      </w:r>
      <w:r w:rsidR="00E3563A" w:rsidRPr="003036EF">
        <w:t xml:space="preserve">from effectively exercising their right and can be particularly concerning where AI tools produce biased </w:t>
      </w:r>
      <w:r w:rsidR="001D6C05" w:rsidRPr="003036EF">
        <w:t xml:space="preserve">or </w:t>
      </w:r>
      <w:r w:rsidRPr="003036EF">
        <w:t>unfair outcomes</w:t>
      </w:r>
      <w:r w:rsidR="001D6C05" w:rsidRPr="003036EF">
        <w:t xml:space="preserve">, </w:t>
      </w:r>
      <w:r w:rsidRPr="003036EF">
        <w:t>or where individuals lack a meaningful way to challenge decisions made using their data.</w:t>
      </w:r>
    </w:p>
    <w:p w14:paraId="2FEBAFAC" w14:textId="092FCA98" w:rsidR="008A2160" w:rsidRPr="003036EF" w:rsidRDefault="00D8702C" w:rsidP="003036EF">
      <w:pPr>
        <w:pStyle w:val="Heading1"/>
      </w:pPr>
      <w:bookmarkStart w:id="28" w:name="_Toc224241248"/>
      <w:r w:rsidRPr="003036EF">
        <w:t>Policy Compliance</w:t>
      </w:r>
      <w:bookmarkEnd w:id="28"/>
      <w:r w:rsidRPr="003036EF">
        <w:t xml:space="preserve"> </w:t>
      </w:r>
      <w:r w:rsidR="000302D6" w:rsidRPr="003036EF">
        <w:t xml:space="preserve"> </w:t>
      </w:r>
    </w:p>
    <w:p w14:paraId="4AF23FAA" w14:textId="77777777" w:rsidR="004C1AE0" w:rsidRPr="003036EF" w:rsidRDefault="004C1AE0" w:rsidP="004C1AE0">
      <w:pPr>
        <w:pStyle w:val="level2para"/>
        <w:rPr>
          <w:szCs w:val="22"/>
        </w:rPr>
      </w:pPr>
      <w:r w:rsidRPr="003036EF">
        <w:rPr>
          <w:rStyle w:val="Emphasis"/>
          <w:i w:val="0"/>
          <w:iCs w:val="0"/>
          <w:szCs w:val="22"/>
        </w:rPr>
        <w:t>All staff, Councillors and contractors must comply with this policy and with any procedures or guidance issued to support it.</w:t>
      </w:r>
    </w:p>
    <w:p w14:paraId="02C80C33" w14:textId="77777777" w:rsidR="00A74CD1" w:rsidRPr="003036EF" w:rsidRDefault="00A74CD1" w:rsidP="00A74CD1">
      <w:pPr>
        <w:pStyle w:val="level2para"/>
      </w:pPr>
      <w:r w:rsidRPr="003036EF">
        <w:t>Staff, Councillors and contractors who are unsure about the implications of this policy, or how it applies to their role, must seek advice from the Data Protection Officer (DPO).</w:t>
      </w:r>
    </w:p>
    <w:p w14:paraId="74CF1BFC" w14:textId="291BFC1F" w:rsidR="00511786" w:rsidRPr="003036EF" w:rsidRDefault="00511786" w:rsidP="00511786">
      <w:pPr>
        <w:pStyle w:val="level2para"/>
        <w:rPr>
          <w:szCs w:val="22"/>
        </w:rPr>
      </w:pPr>
      <w:r w:rsidRPr="003036EF">
        <w:rPr>
          <w:rStyle w:val="Emphasis"/>
          <w:i w:val="0"/>
          <w:iCs w:val="0"/>
          <w:szCs w:val="22"/>
        </w:rPr>
        <w:t xml:space="preserve">This policy will be reviewed regularly and updated as necessary, including when changes in legislation, guidance or organisational practice affect how the Council processes </w:t>
      </w:r>
      <w:r w:rsidR="00D67673">
        <w:rPr>
          <w:rStyle w:val="Emphasis"/>
          <w:i w:val="0"/>
          <w:iCs w:val="0"/>
          <w:szCs w:val="22"/>
        </w:rPr>
        <w:t>Personal Data</w:t>
      </w:r>
      <w:r w:rsidRPr="003036EF">
        <w:rPr>
          <w:rStyle w:val="Emphasis"/>
          <w:i w:val="0"/>
          <w:iCs w:val="0"/>
          <w:szCs w:val="22"/>
        </w:rPr>
        <w:t>.</w:t>
      </w:r>
    </w:p>
    <w:p w14:paraId="621E6B7B" w14:textId="747488A0" w:rsidR="008A2160" w:rsidRPr="003036EF" w:rsidRDefault="00D8702C">
      <w:pPr>
        <w:ind w:left="1998" w:hanging="720"/>
        <w:rPr>
          <w:rFonts w:ascii="Calibri" w:hAnsi="Calibri" w:cs="Calibri"/>
        </w:rPr>
      </w:pPr>
      <w:r w:rsidRPr="003036EF">
        <w:rPr>
          <w:rFonts w:ascii="Calibri" w:hAnsi="Calibri" w:cs="Calibri"/>
        </w:rPr>
        <w:t xml:space="preserve"> </w:t>
      </w:r>
    </w:p>
    <w:p w14:paraId="7EF2E000" w14:textId="77777777" w:rsidR="000C2D57" w:rsidRDefault="000C2D57" w:rsidP="00A74CD1">
      <w:pPr>
        <w:pStyle w:val="Heading2"/>
        <w:ind w:left="6" w:firstLine="0"/>
        <w:rPr>
          <w:rFonts w:ascii="Calibri" w:hAnsi="Calibri" w:cs="Calibri"/>
        </w:rPr>
        <w:sectPr w:rsidR="000C2D57" w:rsidSect="00D67673">
          <w:headerReference w:type="even" r:id="rId11"/>
          <w:footerReference w:type="even" r:id="rId12"/>
          <w:footerReference w:type="default" r:id="rId13"/>
          <w:headerReference w:type="first" r:id="rId14"/>
          <w:footerReference w:type="first" r:id="rId15"/>
          <w:pgSz w:w="11906" w:h="16838"/>
          <w:pgMar w:top="851" w:right="1133" w:bottom="1287" w:left="993" w:header="720" w:footer="284" w:gutter="0"/>
          <w:cols w:space="720"/>
          <w:titlePg/>
        </w:sectPr>
      </w:pPr>
    </w:p>
    <w:p w14:paraId="52810A97" w14:textId="468860BA" w:rsidR="00E322A4" w:rsidRPr="003036EF" w:rsidRDefault="00E322A4" w:rsidP="0095150F">
      <w:pPr>
        <w:pStyle w:val="Heading2"/>
        <w:spacing w:after="120" w:line="264" w:lineRule="atLeast"/>
        <w:ind w:left="6" w:firstLine="0"/>
        <w:rPr>
          <w:rFonts w:ascii="Calibri" w:hAnsi="Calibri" w:cs="Calibri"/>
          <w:sz w:val="32"/>
          <w:szCs w:val="32"/>
        </w:rPr>
      </w:pPr>
      <w:r w:rsidRPr="003036EF">
        <w:rPr>
          <w:rFonts w:ascii="Calibri" w:hAnsi="Calibri" w:cs="Calibri"/>
          <w:sz w:val="32"/>
          <w:szCs w:val="32"/>
        </w:rPr>
        <w:lastRenderedPageBreak/>
        <w:t xml:space="preserve">Appendix 1 Appropriate Policy Document </w:t>
      </w:r>
    </w:p>
    <w:p w14:paraId="775CFC81" w14:textId="20791580" w:rsidR="008A2160" w:rsidRPr="0095150F" w:rsidRDefault="00D8702C" w:rsidP="0095150F">
      <w:pPr>
        <w:pStyle w:val="appendixsubhead"/>
        <w:spacing w:before="120" w:after="480" w:line="264" w:lineRule="atLeast"/>
        <w:ind w:left="0" w:hanging="11"/>
        <w:rPr>
          <w:sz w:val="26"/>
          <w:szCs w:val="26"/>
        </w:rPr>
      </w:pPr>
      <w:r w:rsidRPr="0095150F">
        <w:rPr>
          <w:sz w:val="26"/>
          <w:szCs w:val="26"/>
        </w:rPr>
        <w:t xml:space="preserve">Processing </w:t>
      </w:r>
      <w:r w:rsidR="00D67673">
        <w:rPr>
          <w:sz w:val="26"/>
          <w:szCs w:val="26"/>
        </w:rPr>
        <w:t>Special Category Data</w:t>
      </w:r>
      <w:r w:rsidRPr="0095150F">
        <w:rPr>
          <w:sz w:val="26"/>
          <w:szCs w:val="26"/>
        </w:rPr>
        <w:t xml:space="preserve"> and Criminal Records Data </w:t>
      </w:r>
    </w:p>
    <w:p w14:paraId="140E79DC" w14:textId="5B235DC7" w:rsidR="00FA0E33" w:rsidRPr="00FA0E33" w:rsidRDefault="00D8702C" w:rsidP="0095150F">
      <w:pPr>
        <w:pStyle w:val="appendixnumberlevel1"/>
        <w:spacing w:before="200" w:line="264" w:lineRule="atLeast"/>
        <w:rPr>
          <w:color w:val="FF0000"/>
        </w:rPr>
      </w:pPr>
      <w:r w:rsidRPr="005D0710">
        <w:t xml:space="preserve">This </w:t>
      </w:r>
      <w:r w:rsidR="00A30985">
        <w:t>A</w:t>
      </w:r>
      <w:r w:rsidRPr="005D0710">
        <w:t xml:space="preserve">ppropriate </w:t>
      </w:r>
      <w:r w:rsidR="00A30985">
        <w:t>P</w:t>
      </w:r>
      <w:r w:rsidRPr="005D0710">
        <w:t xml:space="preserve">olicy </w:t>
      </w:r>
      <w:r w:rsidR="00A30985">
        <w:t>D</w:t>
      </w:r>
      <w:r w:rsidRPr="005D0710">
        <w:t xml:space="preserve">ocument sets out the </w:t>
      </w:r>
      <w:r w:rsidR="007379FF" w:rsidRPr="005D0710">
        <w:t>Council</w:t>
      </w:r>
      <w:r w:rsidRPr="005D0710">
        <w:t xml:space="preserve">’s procedures when </w:t>
      </w:r>
      <w:r w:rsidR="00557675">
        <w:t>processing</w:t>
      </w:r>
      <w:r w:rsidRPr="005D0710">
        <w:t xml:space="preserve"> special category</w:t>
      </w:r>
      <w:r w:rsidR="00146D01">
        <w:t xml:space="preserve"> </w:t>
      </w:r>
      <w:r w:rsidR="00D67673">
        <w:t>Personal Data</w:t>
      </w:r>
      <w:r w:rsidRPr="005D0710">
        <w:t xml:space="preserve"> and criminal records </w:t>
      </w:r>
      <w:r w:rsidR="00D67673">
        <w:t>Personal Data</w:t>
      </w:r>
      <w:r w:rsidRPr="005D0710">
        <w:t>.</w:t>
      </w:r>
    </w:p>
    <w:p w14:paraId="5049A6C2" w14:textId="417FEE51" w:rsidR="008A2160" w:rsidRPr="003036EF" w:rsidRDefault="00D67673" w:rsidP="0095150F">
      <w:pPr>
        <w:pStyle w:val="appendixnumberlevel1"/>
        <w:spacing w:before="200" w:line="264" w:lineRule="atLeast"/>
      </w:pPr>
      <w:r>
        <w:t>Special Category Data</w:t>
      </w:r>
      <w:r w:rsidR="00193592">
        <w:t xml:space="preserve"> </w:t>
      </w:r>
      <w:r w:rsidR="00D8702C" w:rsidRPr="003036EF">
        <w:t xml:space="preserve">and criminal records data are both forms of </w:t>
      </w:r>
      <w:r>
        <w:t>Personal Data</w:t>
      </w:r>
      <w:r w:rsidR="00D8702C" w:rsidRPr="003036EF">
        <w:t xml:space="preserve"> that warrant additional </w:t>
      </w:r>
      <w:r w:rsidR="00D202D0">
        <w:t xml:space="preserve">safeguards </w:t>
      </w:r>
      <w:r w:rsidR="00D8702C" w:rsidRPr="003036EF">
        <w:t xml:space="preserve">due to </w:t>
      </w:r>
      <w:r w:rsidR="00146D01">
        <w:t>the</w:t>
      </w:r>
      <w:r w:rsidR="00193592">
        <w:t>i</w:t>
      </w:r>
      <w:r w:rsidR="00146D01">
        <w:t>r</w:t>
      </w:r>
      <w:r w:rsidR="00D8702C" w:rsidRPr="003036EF">
        <w:t xml:space="preserve"> sensitivity</w:t>
      </w:r>
      <w:r w:rsidR="00193592">
        <w:t>.  T</w:t>
      </w:r>
      <w:r w:rsidR="00D8702C" w:rsidRPr="003036EF">
        <w:t xml:space="preserve">his policy </w:t>
      </w:r>
      <w:r w:rsidR="00193592">
        <w:t xml:space="preserve">document </w:t>
      </w:r>
      <w:r w:rsidR="00D8702C" w:rsidRPr="003036EF">
        <w:t xml:space="preserve">provides assurance of </w:t>
      </w:r>
      <w:r w:rsidR="00344C22">
        <w:t xml:space="preserve">those </w:t>
      </w:r>
      <w:r w:rsidR="00D202D0">
        <w:t xml:space="preserve">safeguards </w:t>
      </w:r>
      <w:r w:rsidR="00D8702C" w:rsidRPr="003036EF">
        <w:t xml:space="preserve">and </w:t>
      </w:r>
      <w:r w:rsidR="00344C22">
        <w:t xml:space="preserve">outlines </w:t>
      </w:r>
      <w:r w:rsidR="00D8702C" w:rsidRPr="003036EF">
        <w:t xml:space="preserve">the requirements under </w:t>
      </w:r>
      <w:r w:rsidR="009D6716" w:rsidRPr="003036EF">
        <w:t>Data Protection Legislation</w:t>
      </w:r>
      <w:r w:rsidR="00D8702C" w:rsidRPr="003036EF">
        <w:t xml:space="preserve">. </w:t>
      </w:r>
    </w:p>
    <w:p w14:paraId="779751C1" w14:textId="01E081D3" w:rsidR="008A2160" w:rsidRPr="003036EF" w:rsidRDefault="009E2B41" w:rsidP="0095150F">
      <w:pPr>
        <w:pStyle w:val="appendixnumberlevel1"/>
        <w:spacing w:before="200" w:line="264" w:lineRule="atLeast"/>
      </w:pPr>
      <w:r>
        <w:t xml:space="preserve">Schedule 1 of </w:t>
      </w:r>
      <w:r w:rsidR="00D8702C" w:rsidRPr="003036EF">
        <w:t xml:space="preserve">The Data Protection Act 2018 sets out the requirements for an </w:t>
      </w:r>
      <w:r>
        <w:t>A</w:t>
      </w:r>
      <w:r w:rsidR="00D8702C" w:rsidRPr="003036EF">
        <w:t xml:space="preserve">ppropriate </w:t>
      </w:r>
      <w:r>
        <w:t>P</w:t>
      </w:r>
      <w:r w:rsidR="00D8702C" w:rsidRPr="003036EF">
        <w:t xml:space="preserve">olicy </w:t>
      </w:r>
      <w:r>
        <w:t>D</w:t>
      </w:r>
      <w:r w:rsidR="00D8702C" w:rsidRPr="003036EF">
        <w:t>ocument</w:t>
      </w:r>
      <w:r>
        <w:t xml:space="preserve">.  </w:t>
      </w:r>
      <w:r w:rsidR="00D8702C" w:rsidRPr="003036EF">
        <w:t xml:space="preserve">This document lists the procedures the </w:t>
      </w:r>
      <w:r w:rsidR="007379FF" w:rsidRPr="003036EF">
        <w:t>Council</w:t>
      </w:r>
      <w:r w:rsidR="00D8702C" w:rsidRPr="003036EF">
        <w:t xml:space="preserve"> has in place to </w:t>
      </w:r>
      <w:r>
        <w:t>ensure</w:t>
      </w:r>
      <w:r w:rsidR="00D8702C" w:rsidRPr="003036EF">
        <w:t xml:space="preserve"> compliance with UK General Data Protection Regulation Article 5 when </w:t>
      </w:r>
      <w:proofErr w:type="gramStart"/>
      <w:r w:rsidR="00D67673">
        <w:t>Processing</w:t>
      </w:r>
      <w:proofErr w:type="gramEnd"/>
      <w:r w:rsidR="00D8702C" w:rsidRPr="003036EF">
        <w:t xml:space="preserve"> special category and criminal records </w:t>
      </w:r>
      <w:r w:rsidR="00D67673">
        <w:t>Personal Data</w:t>
      </w:r>
      <w:r w:rsidR="00D8702C" w:rsidRPr="003036EF">
        <w:t xml:space="preserve">. </w:t>
      </w:r>
    </w:p>
    <w:p w14:paraId="3F7B58CA" w14:textId="51197CE3" w:rsidR="008A2160" w:rsidRPr="003036EF" w:rsidRDefault="00B94016" w:rsidP="0095150F">
      <w:pPr>
        <w:pStyle w:val="appendixnumberlevel1"/>
        <w:spacing w:before="200" w:line="264" w:lineRule="atLeast"/>
      </w:pPr>
      <w:r w:rsidRPr="00B94016">
        <w:t>An Appropriate Policy Document applies when the Council is:</w:t>
      </w:r>
    </w:p>
    <w:p w14:paraId="6F4C7856" w14:textId="043BE94A" w:rsidR="008A2160" w:rsidRPr="005D0710" w:rsidRDefault="00D67673" w:rsidP="0095150F">
      <w:pPr>
        <w:pStyle w:val="appendixbullet"/>
        <w:spacing w:line="264" w:lineRule="atLeast"/>
      </w:pPr>
      <w:r>
        <w:t>Processing</w:t>
      </w:r>
      <w:r w:rsidR="00D8702C" w:rsidRPr="005D0710">
        <w:t xml:space="preserve"> </w:t>
      </w:r>
      <w:r>
        <w:t>Personal Data</w:t>
      </w:r>
      <w:r w:rsidR="00D8702C" w:rsidRPr="005D0710">
        <w:t xml:space="preserve"> relying on one of the conditions in Articles 6</w:t>
      </w:r>
      <w:r w:rsidR="00F26504">
        <w:t xml:space="preserve">, </w:t>
      </w:r>
      <w:r w:rsidR="00D8702C" w:rsidRPr="005D0710">
        <w:t xml:space="preserve">9 or 10 of UK General Data Protection Regulations; </w:t>
      </w:r>
      <w:r w:rsidR="00F26504">
        <w:t>or</w:t>
      </w:r>
    </w:p>
    <w:p w14:paraId="63B17C57" w14:textId="601D4A57" w:rsidR="008A2160" w:rsidRPr="005D0710" w:rsidRDefault="00D67673" w:rsidP="0095150F">
      <w:pPr>
        <w:pStyle w:val="appendixbullet"/>
        <w:spacing w:line="264" w:lineRule="atLeast"/>
      </w:pPr>
      <w:r>
        <w:t>Processing</w:t>
      </w:r>
      <w:r w:rsidR="00D8702C" w:rsidRPr="005D0710">
        <w:t xml:space="preserve"> </w:t>
      </w:r>
      <w:r>
        <w:t>Personal Data</w:t>
      </w:r>
      <w:r w:rsidR="00D8702C" w:rsidRPr="005D0710">
        <w:t xml:space="preserve"> relying on a condition listed in the Data Protection Act 2018 parts 1, 2 or 3 of schedule 1</w:t>
      </w:r>
      <w:r w:rsidR="00A910A9">
        <w:t>.</w:t>
      </w:r>
      <w:r w:rsidR="00D8702C" w:rsidRPr="005D0710">
        <w:t xml:space="preserve"> </w:t>
      </w:r>
    </w:p>
    <w:p w14:paraId="5035DEA6" w14:textId="46A054D3" w:rsidR="00FA0E33" w:rsidRPr="00FA0E33" w:rsidRDefault="00D8702C" w:rsidP="0095150F">
      <w:pPr>
        <w:pStyle w:val="appendixnumberlevel1"/>
        <w:spacing w:before="200" w:line="264" w:lineRule="atLeast"/>
        <w:rPr>
          <w:color w:val="auto"/>
        </w:rPr>
      </w:pPr>
      <w:r w:rsidRPr="003036EF">
        <w:t xml:space="preserve">Article 5 of the </w:t>
      </w:r>
      <w:r w:rsidR="00CE76D0">
        <w:t xml:space="preserve">UK GDPR </w:t>
      </w:r>
      <w:r w:rsidRPr="003036EF">
        <w:t xml:space="preserve">sets out the data protection principles. </w:t>
      </w:r>
      <w:r w:rsidR="00FA0E33" w:rsidRPr="00FA0E33">
        <w:rPr>
          <w:color w:val="auto"/>
        </w:rPr>
        <w:t>The Council’s procedures for complying with these principles are as follows.</w:t>
      </w:r>
    </w:p>
    <w:p w14:paraId="240DFB24" w14:textId="77777777" w:rsidR="008A2160" w:rsidRPr="003036EF" w:rsidRDefault="00D8702C" w:rsidP="0095150F">
      <w:pPr>
        <w:pStyle w:val="appendixsub2"/>
      </w:pPr>
      <w:r w:rsidRPr="003036EF">
        <w:t xml:space="preserve">Principle 1 – Lawfulness, Fairness and Transparency </w:t>
      </w:r>
    </w:p>
    <w:p w14:paraId="2D918F06" w14:textId="77777777" w:rsidR="00A11C58" w:rsidRPr="00A11C58" w:rsidRDefault="00A11C58" w:rsidP="0095150F">
      <w:pPr>
        <w:pStyle w:val="subheading"/>
        <w:spacing w:after="80" w:line="264" w:lineRule="atLeast"/>
      </w:pPr>
      <w:r w:rsidRPr="00A11C58">
        <w:t>We will:</w:t>
      </w:r>
    </w:p>
    <w:p w14:paraId="33F31669" w14:textId="4292B822" w:rsidR="00145CF8" w:rsidRPr="00145CF8" w:rsidRDefault="0046567E" w:rsidP="0095150F">
      <w:pPr>
        <w:pStyle w:val="principlebullet2"/>
      </w:pPr>
      <w:r>
        <w:t>E</w:t>
      </w:r>
      <w:r w:rsidR="00D8702C" w:rsidRPr="003036EF">
        <w:t xml:space="preserve">nsure that personal information is only processed where there is a lawful basis to do so </w:t>
      </w:r>
      <w:r w:rsidR="00145CF8">
        <w:t>under</w:t>
      </w:r>
      <w:r w:rsidR="00D8702C" w:rsidRPr="003036EF">
        <w:t xml:space="preserve"> </w:t>
      </w:r>
      <w:r w:rsidR="00145CF8" w:rsidRPr="00145CF8">
        <w:t>Articles 6 and (where applicable) 9</w:t>
      </w:r>
      <w:r>
        <w:t>.</w:t>
      </w:r>
    </w:p>
    <w:p w14:paraId="51BCF4C1" w14:textId="145CA97B" w:rsidR="00A910A9" w:rsidRDefault="0046567E" w:rsidP="0095150F">
      <w:pPr>
        <w:pStyle w:val="principlebullet2"/>
      </w:pPr>
      <w:r>
        <w:t>P</w:t>
      </w:r>
      <w:r w:rsidR="00D8702C" w:rsidRPr="003036EF">
        <w:t xml:space="preserve">rocess data fairly and make clear to </w:t>
      </w:r>
      <w:r w:rsidR="00D67673">
        <w:t>Data Subject</w:t>
      </w:r>
      <w:r>
        <w:t>s</w:t>
      </w:r>
      <w:r w:rsidR="00D8702C" w:rsidRPr="003036EF">
        <w:t xml:space="preserve"> what the information collected</w:t>
      </w:r>
      <w:r w:rsidR="00A910A9">
        <w:t xml:space="preserve"> will be used for.</w:t>
      </w:r>
    </w:p>
    <w:p w14:paraId="12688460" w14:textId="0FE2EDDB" w:rsidR="00145CF8" w:rsidRPr="003036EF" w:rsidRDefault="001818CD" w:rsidP="0095150F">
      <w:pPr>
        <w:pStyle w:val="principlebullet2"/>
      </w:pPr>
      <w:r>
        <w:t>P</w:t>
      </w:r>
      <w:r w:rsidR="00145CF8" w:rsidRPr="00145CF8">
        <w:t xml:space="preserve">rovide </w:t>
      </w:r>
      <w:r w:rsidR="00D67673">
        <w:t>Data Subject</w:t>
      </w:r>
      <w:r w:rsidR="00145CF8" w:rsidRPr="00145CF8">
        <w:t>s with clear privacy information (e.g., via privacy notices and retention schedules).</w:t>
      </w:r>
    </w:p>
    <w:p w14:paraId="3D766E1B" w14:textId="77777777" w:rsidR="008A2160" w:rsidRPr="003036EF" w:rsidRDefault="00D8702C" w:rsidP="0095150F">
      <w:pPr>
        <w:pStyle w:val="appendixsub2"/>
      </w:pPr>
      <w:r w:rsidRPr="003036EF">
        <w:t xml:space="preserve">Principle 2 – Purpose Limitations </w:t>
      </w:r>
    </w:p>
    <w:p w14:paraId="2C532D9B" w14:textId="77777777" w:rsidR="006E5E58" w:rsidRPr="00A11C58" w:rsidRDefault="006E5E58" w:rsidP="0095150F">
      <w:pPr>
        <w:pStyle w:val="subheading"/>
        <w:spacing w:after="80" w:line="264" w:lineRule="atLeast"/>
      </w:pPr>
      <w:r w:rsidRPr="00A11C58">
        <w:t>We will:</w:t>
      </w:r>
    </w:p>
    <w:p w14:paraId="0DBBAB52" w14:textId="12972424" w:rsidR="008A2160" w:rsidRPr="003036EF" w:rsidRDefault="001B10AC" w:rsidP="0095150F">
      <w:pPr>
        <w:pStyle w:val="principlebullet2"/>
      </w:pPr>
      <w:r>
        <w:t>O</w:t>
      </w:r>
      <w:r w:rsidR="00D8702C" w:rsidRPr="003036EF">
        <w:t xml:space="preserve">nly collect personal information for specified, explicit and legitimate purposes and will inform the </w:t>
      </w:r>
      <w:r w:rsidR="00D67673">
        <w:t>Data Subject</w:t>
      </w:r>
      <w:r w:rsidR="00D8702C" w:rsidRPr="003036EF">
        <w:t xml:space="preserve"> of these purposes in our privacy notices</w:t>
      </w:r>
      <w:r>
        <w:t>.</w:t>
      </w:r>
      <w:r w:rsidR="00D8702C" w:rsidRPr="003036EF">
        <w:t xml:space="preserve"> </w:t>
      </w:r>
    </w:p>
    <w:p w14:paraId="17294E56" w14:textId="57649F80" w:rsidR="001B10AC" w:rsidRPr="003036EF" w:rsidRDefault="00FE5375" w:rsidP="0095150F">
      <w:pPr>
        <w:pStyle w:val="principlebullet2"/>
      </w:pPr>
      <w:r>
        <w:t>N</w:t>
      </w:r>
      <w:r w:rsidR="001B10AC" w:rsidRPr="001B10AC">
        <w:t>ot process personal information for purposes that are incompatible with the original purposes of collection.</w:t>
      </w:r>
    </w:p>
    <w:p w14:paraId="14344429" w14:textId="77777777" w:rsidR="008A2160" w:rsidRPr="003036EF" w:rsidRDefault="00D8702C" w:rsidP="0095150F">
      <w:pPr>
        <w:pStyle w:val="appendixsub2"/>
      </w:pPr>
      <w:r w:rsidRPr="003036EF">
        <w:t xml:space="preserve">Principle 3 – Data Minimisation </w:t>
      </w:r>
    </w:p>
    <w:p w14:paraId="5E4E3F6D" w14:textId="77777777" w:rsidR="00EA73E2" w:rsidRPr="00A11C58" w:rsidRDefault="00EA73E2" w:rsidP="0095150F">
      <w:pPr>
        <w:pStyle w:val="subheading"/>
        <w:spacing w:after="80" w:line="264" w:lineRule="atLeast"/>
      </w:pPr>
      <w:r w:rsidRPr="00A11C58">
        <w:t>We will:</w:t>
      </w:r>
    </w:p>
    <w:p w14:paraId="0275E048" w14:textId="77777777" w:rsidR="00CF75C8" w:rsidRDefault="00EA73E2" w:rsidP="0095150F">
      <w:pPr>
        <w:pStyle w:val="principlebullet2"/>
        <w:rPr>
          <w:rStyle w:val="principlebulletChar"/>
        </w:rPr>
      </w:pPr>
      <w:r>
        <w:t>O</w:t>
      </w:r>
      <w:r w:rsidR="00D8702C" w:rsidRPr="003036EF">
        <w:t>nly</w:t>
      </w:r>
      <w:r w:rsidR="00D8702C" w:rsidRPr="006E5E58">
        <w:rPr>
          <w:rStyle w:val="principlebulletChar"/>
        </w:rPr>
        <w:t xml:space="preserve"> collect the minim</w:t>
      </w:r>
      <w:r>
        <w:rPr>
          <w:rStyle w:val="principlebulletChar"/>
        </w:rPr>
        <w:t>um</w:t>
      </w:r>
      <w:r w:rsidR="00D8702C" w:rsidRPr="006E5E58">
        <w:rPr>
          <w:rStyle w:val="principlebulletChar"/>
        </w:rPr>
        <w:t xml:space="preserve"> personal information necessary to perform our tasks</w:t>
      </w:r>
      <w:r w:rsidR="00CF75C8">
        <w:rPr>
          <w:rStyle w:val="principlebulletChar"/>
        </w:rPr>
        <w:t>.</w:t>
      </w:r>
    </w:p>
    <w:p w14:paraId="1843F294" w14:textId="77777777" w:rsidR="00B32FE7" w:rsidRPr="00570474" w:rsidRDefault="00B32FE7" w:rsidP="0095150F">
      <w:pPr>
        <w:pStyle w:val="principlebullet2"/>
        <w:rPr>
          <w:rStyle w:val="principlebulletChar"/>
        </w:rPr>
      </w:pPr>
      <w:r>
        <w:rPr>
          <w:rStyle w:val="principlebulletChar"/>
        </w:rPr>
        <w:t>E</w:t>
      </w:r>
      <w:r w:rsidR="00D8702C" w:rsidRPr="006E5E58">
        <w:rPr>
          <w:rStyle w:val="principlebulletChar"/>
        </w:rPr>
        <w:t xml:space="preserve">nsure </w:t>
      </w:r>
      <w:r>
        <w:rPr>
          <w:rStyle w:val="principlebulletChar"/>
        </w:rPr>
        <w:t>data collected</w:t>
      </w:r>
      <w:r w:rsidR="00D8702C" w:rsidRPr="006E5E58">
        <w:rPr>
          <w:rStyle w:val="principlebulletChar"/>
        </w:rPr>
        <w:t xml:space="preserve"> is adequate and relevant</w:t>
      </w:r>
      <w:r>
        <w:rPr>
          <w:rStyle w:val="principlebulletChar"/>
        </w:rPr>
        <w:t xml:space="preserve"> t</w:t>
      </w:r>
      <w:r w:rsidRPr="00570474">
        <w:rPr>
          <w:rStyle w:val="principlebulletChar"/>
        </w:rPr>
        <w:t>o the stated purpose.</w:t>
      </w:r>
    </w:p>
    <w:p w14:paraId="7FA83E0C" w14:textId="486A5905" w:rsidR="00EA73E2" w:rsidRPr="00EA73E2" w:rsidRDefault="001D43D8" w:rsidP="0095150F">
      <w:pPr>
        <w:pStyle w:val="principlebullet2"/>
      </w:pPr>
      <w:r w:rsidRPr="00570474">
        <w:t>P</w:t>
      </w:r>
      <w:r w:rsidR="00D8702C" w:rsidRPr="00570474">
        <w:t>eriodically review the data we hold and dele</w:t>
      </w:r>
      <w:r w:rsidR="00D8702C" w:rsidRPr="003036EF">
        <w:t xml:space="preserve">te anything </w:t>
      </w:r>
      <w:r w:rsidR="00EA73E2" w:rsidRPr="00EA73E2">
        <w:t>that is no longer required.</w:t>
      </w:r>
    </w:p>
    <w:p w14:paraId="7DA8BD98" w14:textId="77777777" w:rsidR="0095150F" w:rsidRDefault="0095150F">
      <w:pPr>
        <w:spacing w:after="160" w:line="278" w:lineRule="auto"/>
        <w:ind w:left="0" w:firstLine="0"/>
        <w:jc w:val="left"/>
        <w:rPr>
          <w:rFonts w:ascii="Calibri" w:hAnsi="Calibri" w:cs="Calibri"/>
          <w:b/>
          <w:color w:val="auto"/>
          <w:sz w:val="24"/>
        </w:rPr>
      </w:pPr>
      <w:r>
        <w:br w:type="page"/>
      </w:r>
    </w:p>
    <w:p w14:paraId="39D305D8" w14:textId="484E448D" w:rsidR="008A2160" w:rsidRPr="003036EF" w:rsidRDefault="00D8702C" w:rsidP="0095150F">
      <w:pPr>
        <w:pStyle w:val="appendixsub2"/>
      </w:pPr>
      <w:r w:rsidRPr="003036EF">
        <w:lastRenderedPageBreak/>
        <w:t xml:space="preserve">Principle 4 – Accuracy </w:t>
      </w:r>
    </w:p>
    <w:p w14:paraId="4D2D821F" w14:textId="77777777" w:rsidR="00C20D93" w:rsidRPr="00A11C58" w:rsidRDefault="00C20D93" w:rsidP="0095150F">
      <w:pPr>
        <w:pStyle w:val="subheading"/>
        <w:spacing w:after="80" w:line="264" w:lineRule="atLeast"/>
      </w:pPr>
      <w:r w:rsidRPr="00A11C58">
        <w:t>We will:</w:t>
      </w:r>
    </w:p>
    <w:p w14:paraId="6EC65B10" w14:textId="64E7E922" w:rsidR="00C20D93" w:rsidRPr="0095150F" w:rsidRDefault="00570474" w:rsidP="0095150F">
      <w:pPr>
        <w:pStyle w:val="principlebullet2"/>
      </w:pPr>
      <w:r w:rsidRPr="0095150F">
        <w:t>T</w:t>
      </w:r>
      <w:r w:rsidR="00C20D93" w:rsidRPr="0095150F">
        <w:t>ake reasonable steps to ensure personal information is accurate and, where necessary, kept up to date</w:t>
      </w:r>
      <w:r w:rsidRPr="0095150F">
        <w:t>.</w:t>
      </w:r>
    </w:p>
    <w:p w14:paraId="3D0FB299" w14:textId="3D17CB61" w:rsidR="00C20D93" w:rsidRPr="00D46EB0" w:rsidRDefault="00570474" w:rsidP="0095150F">
      <w:pPr>
        <w:pStyle w:val="principlebullet2"/>
      </w:pPr>
      <w:r w:rsidRPr="0095150F">
        <w:t>R</w:t>
      </w:r>
      <w:r w:rsidR="00C20D93" w:rsidRPr="0095150F">
        <w:t>ectify or eras</w:t>
      </w:r>
      <w:r w:rsidR="00C20D93" w:rsidRPr="00C20D93">
        <w:t>e inaccurate personal information without undue delay.</w:t>
      </w:r>
    </w:p>
    <w:p w14:paraId="686FFF99" w14:textId="77777777" w:rsidR="008A2160" w:rsidRPr="0095150F" w:rsidRDefault="00D8702C" w:rsidP="0095150F">
      <w:pPr>
        <w:pStyle w:val="appendixsub2"/>
      </w:pPr>
      <w:r w:rsidRPr="0095150F">
        <w:t xml:space="preserve">Principle 5 – Storage Limitations </w:t>
      </w:r>
    </w:p>
    <w:p w14:paraId="64BD255C" w14:textId="77777777" w:rsidR="00D46EB0" w:rsidRPr="00A11C58" w:rsidRDefault="00D46EB0" w:rsidP="0095150F">
      <w:pPr>
        <w:pStyle w:val="subheading"/>
        <w:spacing w:after="80" w:line="264" w:lineRule="atLeast"/>
      </w:pPr>
      <w:r w:rsidRPr="00A11C58">
        <w:t>We will:</w:t>
      </w:r>
    </w:p>
    <w:p w14:paraId="60641F67" w14:textId="2D519947" w:rsidR="00B16488" w:rsidRDefault="00B16488" w:rsidP="0095150F">
      <w:pPr>
        <w:pStyle w:val="principlebullet2"/>
      </w:pPr>
      <w:r>
        <w:t>Retain</w:t>
      </w:r>
      <w:r w:rsidR="00D8702C" w:rsidRPr="00C646DB">
        <w:t xml:space="preserve"> </w:t>
      </w:r>
      <w:r w:rsidR="00D67673">
        <w:t>Personal Data</w:t>
      </w:r>
      <w:r w:rsidR="00D8702C" w:rsidRPr="00C646DB">
        <w:t xml:space="preserve"> in identifiable form </w:t>
      </w:r>
      <w:r>
        <w:t xml:space="preserve">only </w:t>
      </w:r>
      <w:r w:rsidR="00D8702C" w:rsidRPr="00C646DB">
        <w:t xml:space="preserve">as long as is necessary for the purposes for which it is collected, or where we have a legal obligation to do so. </w:t>
      </w:r>
    </w:p>
    <w:p w14:paraId="31A6CA08" w14:textId="65B26B85" w:rsidR="00B16488" w:rsidRPr="00447AFF" w:rsidRDefault="00D8702C" w:rsidP="0095150F">
      <w:pPr>
        <w:pStyle w:val="principlebullet2"/>
      </w:pPr>
      <w:r w:rsidRPr="00C646DB">
        <w:t xml:space="preserve">Once we no longer need </w:t>
      </w:r>
      <w:r w:rsidR="00D67673">
        <w:t>Personal Data</w:t>
      </w:r>
      <w:r w:rsidRPr="00C646DB">
        <w:t xml:space="preserve"> it shall be disposed of confidentially.  </w:t>
      </w:r>
    </w:p>
    <w:p w14:paraId="6BF4D6A3" w14:textId="77777777" w:rsidR="008A2160" w:rsidRPr="003036EF" w:rsidRDefault="00D8702C" w:rsidP="0095150F">
      <w:pPr>
        <w:pStyle w:val="appendixsub2"/>
      </w:pPr>
      <w:r w:rsidRPr="003036EF">
        <w:t xml:space="preserve">Principle 6 – Integrity and confidentially </w:t>
      </w:r>
    </w:p>
    <w:p w14:paraId="07A9D68A" w14:textId="77777777" w:rsidR="00447AFF" w:rsidRPr="00A11C58" w:rsidRDefault="00447AFF" w:rsidP="0095150F">
      <w:pPr>
        <w:pStyle w:val="subheading"/>
        <w:spacing w:after="80" w:line="264" w:lineRule="atLeast"/>
      </w:pPr>
      <w:r w:rsidRPr="00A11C58">
        <w:t>We will:</w:t>
      </w:r>
    </w:p>
    <w:p w14:paraId="01CD750D" w14:textId="1CDD5E48" w:rsidR="00AF4DA8" w:rsidRDefault="00AF4DA8" w:rsidP="0095150F">
      <w:pPr>
        <w:pStyle w:val="principlebullet2"/>
      </w:pPr>
      <w:r>
        <w:t xml:space="preserve">Protect </w:t>
      </w:r>
      <w:r w:rsidR="00D67673">
        <w:t>Personal Data</w:t>
      </w:r>
      <w:r w:rsidR="00D8702C" w:rsidRPr="003036EF">
        <w:t xml:space="preserve"> against unauthorised or unlawful </w:t>
      </w:r>
      <w:r w:rsidR="00D67673">
        <w:t>Processing</w:t>
      </w:r>
      <w:r w:rsidR="00D8702C" w:rsidRPr="003036EF">
        <w:t xml:space="preserve"> and against accidental loss, destruction or damage</w:t>
      </w:r>
      <w:r>
        <w:t>.</w:t>
      </w:r>
    </w:p>
    <w:p w14:paraId="0E15C4F5" w14:textId="16699DEC" w:rsidR="00AF4DA8" w:rsidRPr="003036EF" w:rsidRDefault="0040461F" w:rsidP="0095150F">
      <w:pPr>
        <w:pStyle w:val="principlebullet2"/>
      </w:pPr>
      <w:r>
        <w:t xml:space="preserve">Implement </w:t>
      </w:r>
      <w:r w:rsidR="00D8702C" w:rsidRPr="003036EF">
        <w:t>appropriate technical or organisational measures</w:t>
      </w:r>
      <w:r>
        <w:t xml:space="preserve"> to secure data</w:t>
      </w:r>
      <w:r w:rsidR="00AF4DA8" w:rsidRPr="00AF4DA8">
        <w:t xml:space="preserve"> (e.g., access controls, encryption, secure transfer, training</w:t>
      </w:r>
      <w:r w:rsidR="00DE2297">
        <w:t xml:space="preserve"> and</w:t>
      </w:r>
      <w:r w:rsidR="00AF4DA8" w:rsidRPr="00AF4DA8">
        <w:t xml:space="preserve"> governance) proportionate to the risks.</w:t>
      </w:r>
    </w:p>
    <w:p w14:paraId="2F095765" w14:textId="77777777" w:rsidR="008A2160" w:rsidRPr="00046E5A" w:rsidRDefault="00D8702C" w:rsidP="0095150F">
      <w:pPr>
        <w:pStyle w:val="appendixsub2"/>
      </w:pPr>
      <w:r w:rsidRPr="00046E5A">
        <w:t xml:space="preserve">Principle 7 – Accountability </w:t>
      </w:r>
    </w:p>
    <w:p w14:paraId="7D37E760" w14:textId="77777777" w:rsidR="00447AFF" w:rsidRPr="00A11C58" w:rsidRDefault="00447AFF" w:rsidP="0095150F">
      <w:pPr>
        <w:pStyle w:val="subheading"/>
        <w:spacing w:after="80" w:line="264" w:lineRule="atLeast"/>
      </w:pPr>
      <w:r w:rsidRPr="00A11C58">
        <w:t>We will:</w:t>
      </w:r>
    </w:p>
    <w:p w14:paraId="6417E31C" w14:textId="57196AEC" w:rsidR="008A2160" w:rsidRPr="003036EF" w:rsidRDefault="00023351" w:rsidP="0095150F">
      <w:pPr>
        <w:pStyle w:val="principlebullet2"/>
      </w:pPr>
      <w:r>
        <w:t>Be</w:t>
      </w:r>
      <w:r w:rsidR="00D8702C" w:rsidRPr="003036EF">
        <w:t xml:space="preserve"> responsible</w:t>
      </w:r>
      <w:r>
        <w:t xml:space="preserve"> for</w:t>
      </w:r>
      <w:r w:rsidR="00DE2297">
        <w:t xml:space="preserve"> and</w:t>
      </w:r>
      <w:r w:rsidR="00D8702C" w:rsidRPr="003036EF">
        <w:t xml:space="preserve"> will be able to demonstrate</w:t>
      </w:r>
      <w:r>
        <w:t>,</w:t>
      </w:r>
      <w:r w:rsidR="00D8702C" w:rsidRPr="003036EF">
        <w:t xml:space="preserve"> compliance with these principles. </w:t>
      </w:r>
    </w:p>
    <w:p w14:paraId="6DF56A86" w14:textId="29453177" w:rsidR="008A2160" w:rsidRPr="005326EC" w:rsidRDefault="009305C5" w:rsidP="0095150F">
      <w:pPr>
        <w:pStyle w:val="principlebullet"/>
        <w:spacing w:line="264" w:lineRule="atLeast"/>
      </w:pPr>
      <w:r>
        <w:t>E</w:t>
      </w:r>
      <w:r w:rsidR="00D8702C" w:rsidRPr="003036EF">
        <w:t>nsure t</w:t>
      </w:r>
      <w:r w:rsidR="00D8702C" w:rsidRPr="005326EC">
        <w:t xml:space="preserve">hat records are kept of all </w:t>
      </w:r>
      <w:r w:rsidR="00D67673">
        <w:t>Personal Data</w:t>
      </w:r>
      <w:r w:rsidR="00D8702C" w:rsidRPr="005326EC">
        <w:t xml:space="preserve"> </w:t>
      </w:r>
      <w:r w:rsidR="00D67673">
        <w:t>Processing</w:t>
      </w:r>
      <w:r w:rsidR="00D8702C" w:rsidRPr="005326EC">
        <w:t xml:space="preserve"> activities</w:t>
      </w:r>
      <w:r w:rsidR="00FF7CCF" w:rsidRPr="005326EC">
        <w:t xml:space="preserve"> and</w:t>
      </w:r>
      <w:r w:rsidR="00D8702C" w:rsidRPr="005326EC">
        <w:t xml:space="preserve"> that these can be provided to the Information Commissi</w:t>
      </w:r>
      <w:r>
        <w:t>on</w:t>
      </w:r>
      <w:r w:rsidR="00D8702C" w:rsidRPr="005326EC">
        <w:t xml:space="preserve"> on request</w:t>
      </w:r>
      <w:r>
        <w:t>.</w:t>
      </w:r>
    </w:p>
    <w:p w14:paraId="7B049B60" w14:textId="0C652A99" w:rsidR="008A2160" w:rsidRPr="005326EC" w:rsidRDefault="009305C5" w:rsidP="0095150F">
      <w:pPr>
        <w:pStyle w:val="principlebullet"/>
        <w:spacing w:line="264" w:lineRule="atLeast"/>
      </w:pPr>
      <w:r>
        <w:t xml:space="preserve">Complete </w:t>
      </w:r>
      <w:r w:rsidR="00D8702C" w:rsidRPr="005326EC">
        <w:t>Data Protection Impact Assessment</w:t>
      </w:r>
      <w:r>
        <w:t>s</w:t>
      </w:r>
      <w:r w:rsidR="00D8702C" w:rsidRPr="005326EC">
        <w:t xml:space="preserve"> for any high-risk </w:t>
      </w:r>
      <w:r w:rsidR="00D67673">
        <w:t>Personal Data</w:t>
      </w:r>
      <w:r w:rsidR="00D8702C" w:rsidRPr="005326EC">
        <w:t xml:space="preserve"> </w:t>
      </w:r>
      <w:r w:rsidR="00D67673">
        <w:t>Processing</w:t>
      </w:r>
      <w:r w:rsidR="00FF7CCF" w:rsidRPr="005326EC">
        <w:t xml:space="preserve"> and</w:t>
      </w:r>
      <w:r w:rsidR="00D8702C" w:rsidRPr="005326EC">
        <w:t xml:space="preserve"> consult the Information Commissio</w:t>
      </w:r>
      <w:r>
        <w:t>n</w:t>
      </w:r>
      <w:r w:rsidR="00D8702C" w:rsidRPr="005326EC">
        <w:t xml:space="preserve"> </w:t>
      </w:r>
      <w:r>
        <w:t>where</w:t>
      </w:r>
      <w:r w:rsidR="00D8702C" w:rsidRPr="005326EC">
        <w:t xml:space="preserve"> appropriate</w:t>
      </w:r>
      <w:r>
        <w:t>.</w:t>
      </w:r>
    </w:p>
    <w:p w14:paraId="6B277D54" w14:textId="082B6B13" w:rsidR="00AB5F92" w:rsidRDefault="009305C5" w:rsidP="0095150F">
      <w:pPr>
        <w:pStyle w:val="principlebullet"/>
        <w:spacing w:line="264" w:lineRule="atLeast"/>
      </w:pPr>
      <w:r>
        <w:t>E</w:t>
      </w:r>
      <w:r w:rsidR="00D8702C" w:rsidRPr="005326EC">
        <w:t>nsure that a D</w:t>
      </w:r>
      <w:r w:rsidR="001C083B">
        <w:t xml:space="preserve">ata </w:t>
      </w:r>
      <w:r w:rsidR="00D8702C" w:rsidRPr="005326EC">
        <w:t>P</w:t>
      </w:r>
      <w:r w:rsidR="001C083B">
        <w:t xml:space="preserve">rotection </w:t>
      </w:r>
      <w:r w:rsidR="00D8702C" w:rsidRPr="005326EC">
        <w:t>O</w:t>
      </w:r>
      <w:r w:rsidR="001C083B">
        <w:t>fficer (DPO)</w:t>
      </w:r>
      <w:r w:rsidR="00D8702C" w:rsidRPr="005326EC">
        <w:t xml:space="preserve"> is appointed to provide independent advice and monitor   </w:t>
      </w:r>
      <w:r w:rsidR="00D67673">
        <w:t>Personal Data</w:t>
      </w:r>
      <w:r w:rsidR="00D8702C" w:rsidRPr="005326EC">
        <w:t xml:space="preserve"> handling</w:t>
      </w:r>
      <w:r w:rsidR="00AB5F92">
        <w:t xml:space="preserve">, with access to </w:t>
      </w:r>
      <w:r w:rsidR="00FD1543">
        <w:t xml:space="preserve">the highest level of </w:t>
      </w:r>
      <w:r w:rsidR="00AB5F92">
        <w:t xml:space="preserve">senior </w:t>
      </w:r>
      <w:r w:rsidR="00FD1543">
        <w:t xml:space="preserve">and service </w:t>
      </w:r>
      <w:r w:rsidR="00AB5F92">
        <w:t>management.</w:t>
      </w:r>
    </w:p>
    <w:p w14:paraId="297F5376" w14:textId="0E767932" w:rsidR="00046E5A" w:rsidRPr="003036EF" w:rsidRDefault="00FD1543" w:rsidP="0095150F">
      <w:pPr>
        <w:pStyle w:val="principlebullet"/>
        <w:spacing w:line="264" w:lineRule="atLeast"/>
      </w:pPr>
      <w:r>
        <w:t>Maintain</w:t>
      </w:r>
      <w:r w:rsidR="00D8702C" w:rsidRPr="005326EC">
        <w:t xml:space="preserve"> internal processes to ensure that </w:t>
      </w:r>
      <w:r w:rsidR="00D67673">
        <w:t>Personal Data</w:t>
      </w:r>
      <w:r w:rsidR="00D8702C" w:rsidRPr="005326EC">
        <w:t xml:space="preserve"> is only collected, used </w:t>
      </w:r>
      <w:r w:rsidR="00101888">
        <w:t xml:space="preserve">and </w:t>
      </w:r>
      <w:r w:rsidR="00D8702C" w:rsidRPr="005326EC">
        <w:t>handled in a way that is com</w:t>
      </w:r>
      <w:r w:rsidR="00D8702C" w:rsidRPr="003036EF">
        <w:t xml:space="preserve">pliant with </w:t>
      </w:r>
      <w:r w:rsidR="009D6716" w:rsidRPr="003036EF">
        <w:t>Data Protection Legislation</w:t>
      </w:r>
      <w:r w:rsidR="00D8702C" w:rsidRPr="003036EF">
        <w:t xml:space="preserve">. </w:t>
      </w:r>
    </w:p>
    <w:p w14:paraId="64507F4F" w14:textId="09045FCC" w:rsidR="008A2160" w:rsidRPr="0095150F" w:rsidRDefault="00D8702C" w:rsidP="0095150F">
      <w:pPr>
        <w:pStyle w:val="appendixsub2"/>
      </w:pPr>
      <w:r w:rsidRPr="0095150F">
        <w:t xml:space="preserve">Retention and Erasure of </w:t>
      </w:r>
      <w:r w:rsidR="00D67673">
        <w:t>Personal Data</w:t>
      </w:r>
      <w:r w:rsidRPr="0095150F">
        <w:t xml:space="preserve"> </w:t>
      </w:r>
    </w:p>
    <w:p w14:paraId="43093C7F" w14:textId="77777777" w:rsidR="00D14A5D" w:rsidRPr="00A11C58" w:rsidRDefault="00D14A5D" w:rsidP="0095150F">
      <w:pPr>
        <w:pStyle w:val="subheading"/>
        <w:spacing w:after="80" w:line="264" w:lineRule="atLeast"/>
      </w:pPr>
      <w:r w:rsidRPr="00A11C58">
        <w:t>We will:</w:t>
      </w:r>
    </w:p>
    <w:p w14:paraId="069F7F06" w14:textId="18069902" w:rsidR="0060307E" w:rsidRPr="0095150F" w:rsidRDefault="0060307E" w:rsidP="0095150F">
      <w:pPr>
        <w:pStyle w:val="principlebullet2"/>
        <w:rPr>
          <w:rStyle w:val="principlebullet2Char"/>
        </w:rPr>
      </w:pPr>
      <w:r w:rsidRPr="0060307E">
        <w:rPr>
          <w:rStyle w:val="principlebullet2Char"/>
        </w:rPr>
        <w:t xml:space="preserve">ensure that special category and criminal convictions </w:t>
      </w:r>
      <w:r w:rsidR="00D67673">
        <w:rPr>
          <w:rStyle w:val="principlebullet2Char"/>
        </w:rPr>
        <w:t>Personal Data</w:t>
      </w:r>
      <w:r w:rsidRPr="0060307E">
        <w:rPr>
          <w:rStyle w:val="principlebullet2Char"/>
        </w:rPr>
        <w:t xml:space="preserve"> are retained only for as long as necessary and, when no longer required, securely erased, put beyond use, or rendered permanently anonymous</w:t>
      </w:r>
      <w:r w:rsidRPr="0095150F">
        <w:rPr>
          <w:rStyle w:val="principlebullet2Char"/>
        </w:rPr>
        <w:t>.</w:t>
      </w:r>
    </w:p>
    <w:p w14:paraId="53B18534" w14:textId="2C8C5DDA" w:rsidR="0060307E" w:rsidRPr="0095150F" w:rsidRDefault="0060307E" w:rsidP="0095150F">
      <w:pPr>
        <w:pStyle w:val="principlebullet2"/>
        <w:rPr>
          <w:rStyle w:val="principlebullet2Char"/>
        </w:rPr>
      </w:pPr>
      <w:r w:rsidRPr="0095150F">
        <w:rPr>
          <w:rStyle w:val="principlebullet2Char"/>
        </w:rPr>
        <w:t>P</w:t>
      </w:r>
      <w:r w:rsidRPr="0060307E">
        <w:rPr>
          <w:rStyle w:val="principlebullet2Char"/>
        </w:rPr>
        <w:t xml:space="preserve">rovide </w:t>
      </w:r>
      <w:r w:rsidR="00D67673">
        <w:rPr>
          <w:rStyle w:val="principlebullet2Char"/>
        </w:rPr>
        <w:t>Data Subject</w:t>
      </w:r>
      <w:r w:rsidRPr="0060307E">
        <w:rPr>
          <w:rStyle w:val="principlebullet2Char"/>
        </w:rPr>
        <w:t>s with privacy information that includes retention periods (or the criteria used to determine them), as set out on the Council’s website</w:t>
      </w:r>
      <w:r w:rsidRPr="0095150F">
        <w:rPr>
          <w:rStyle w:val="principlebullet2Char"/>
        </w:rPr>
        <w:t>.</w:t>
      </w:r>
    </w:p>
    <w:p w14:paraId="5DAF2BA6" w14:textId="5EF31A7D" w:rsidR="0060307E" w:rsidRPr="0060307E" w:rsidRDefault="0060307E" w:rsidP="0095150F">
      <w:pPr>
        <w:pStyle w:val="principlebullet2"/>
      </w:pPr>
      <w:r w:rsidRPr="0095150F">
        <w:rPr>
          <w:rStyle w:val="principlebullet2Char"/>
        </w:rPr>
        <w:t>F</w:t>
      </w:r>
      <w:r w:rsidRPr="0060307E">
        <w:rPr>
          <w:rStyle w:val="principlebullet2Char"/>
        </w:rPr>
        <w:t>ollow the Council’s Data Retention Policy, which defines how long data is retained, where it is stored</w:t>
      </w:r>
      <w:r w:rsidR="00DE2297">
        <w:rPr>
          <w:rStyle w:val="principlebullet2Char"/>
        </w:rPr>
        <w:t xml:space="preserve"> and</w:t>
      </w:r>
      <w:r w:rsidRPr="0060307E">
        <w:rPr>
          <w:rStyle w:val="principlebullet2Char"/>
        </w:rPr>
        <w:t xml:space="preserve"> when it is securely del</w:t>
      </w:r>
      <w:r w:rsidRPr="0060307E">
        <w:t>eted, ensuring compliance and reducing risk</w:t>
      </w:r>
      <w:r>
        <w:t>.</w:t>
      </w:r>
    </w:p>
    <w:p w14:paraId="14BB4FCC" w14:textId="2C201462" w:rsidR="008A2160" w:rsidRPr="00AB6377" w:rsidRDefault="00D8702C" w:rsidP="0095150F">
      <w:pPr>
        <w:pStyle w:val="appendixsub2"/>
      </w:pPr>
      <w:r w:rsidRPr="00AB6377">
        <w:t xml:space="preserve">Review </w:t>
      </w:r>
    </w:p>
    <w:p w14:paraId="0531A6D6" w14:textId="77777777" w:rsidR="00942A9E" w:rsidRPr="00A11C58" w:rsidRDefault="00942A9E" w:rsidP="0095150F">
      <w:pPr>
        <w:pStyle w:val="subheading"/>
        <w:spacing w:after="80" w:line="264" w:lineRule="atLeast"/>
      </w:pPr>
      <w:r w:rsidRPr="00A11C58">
        <w:t>We will:</w:t>
      </w:r>
    </w:p>
    <w:p w14:paraId="16527C07" w14:textId="01C6CE97" w:rsidR="008A2160" w:rsidRPr="0095150F" w:rsidRDefault="00942A9E" w:rsidP="0095150F">
      <w:pPr>
        <w:pStyle w:val="principlebullet2"/>
      </w:pPr>
      <w:r>
        <w:t>R</w:t>
      </w:r>
      <w:r w:rsidR="00D8702C" w:rsidRPr="003036EF">
        <w:t xml:space="preserve">eview this policy from time to time and upon learning of any change to the law that affects the </w:t>
      </w:r>
      <w:r w:rsidR="00D67673">
        <w:t>Processing</w:t>
      </w:r>
      <w:r w:rsidR="00D8702C" w:rsidRPr="003036EF">
        <w:t xml:space="preserve"> of </w:t>
      </w:r>
      <w:r w:rsidR="00D67673">
        <w:t>Special Category Data</w:t>
      </w:r>
      <w:r w:rsidR="00D8702C" w:rsidRPr="003036EF">
        <w:t xml:space="preserve"> or criminal records data.</w:t>
      </w:r>
    </w:p>
    <w:sectPr w:rsidR="008A2160" w:rsidRPr="0095150F" w:rsidSect="0095150F">
      <w:footerReference w:type="default" r:id="rId16"/>
      <w:headerReference w:type="first" r:id="rId17"/>
      <w:pgSz w:w="11906" w:h="16838"/>
      <w:pgMar w:top="349" w:right="1274" w:bottom="709" w:left="1134" w:header="720" w:footer="122"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A6CFF" w14:textId="77777777" w:rsidR="00B83E94" w:rsidRDefault="00B83E94">
      <w:pPr>
        <w:spacing w:after="0" w:line="240" w:lineRule="auto"/>
      </w:pPr>
      <w:r>
        <w:separator/>
      </w:r>
    </w:p>
  </w:endnote>
  <w:endnote w:type="continuationSeparator" w:id="0">
    <w:p w14:paraId="231601F4" w14:textId="77777777" w:rsidR="00B83E94" w:rsidRDefault="00B83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EDF28" w14:textId="77777777" w:rsidR="008A2160" w:rsidRDefault="00D8702C">
    <w:pPr>
      <w:spacing w:after="1" w:line="259" w:lineRule="auto"/>
      <w:ind w:left="1" w:firstLine="0"/>
      <w:jc w:val="left"/>
    </w:pPr>
    <w:r>
      <w:rPr>
        <w:rFonts w:ascii="Calibri" w:eastAsia="Calibri" w:hAnsi="Calibri" w:cs="Calibri"/>
        <w:sz w:val="20"/>
      </w:rPr>
      <w:t xml:space="preserve">Data Protection Policy 2025 </w:t>
    </w:r>
  </w:p>
  <w:p w14:paraId="1143AF9E" w14:textId="77777777" w:rsidR="008A2160" w:rsidRDefault="00D8702C">
    <w:pPr>
      <w:spacing w:after="0" w:line="259" w:lineRule="auto"/>
      <w:ind w:left="1"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05D50" w14:textId="1B324822" w:rsidR="008A2160" w:rsidRPr="00FA0E33" w:rsidRDefault="00D8702C" w:rsidP="007D5813">
    <w:pPr>
      <w:tabs>
        <w:tab w:val="right" w:pos="10468"/>
      </w:tabs>
      <w:spacing w:after="1" w:line="259" w:lineRule="auto"/>
      <w:ind w:left="1" w:firstLine="0"/>
      <w:jc w:val="left"/>
      <w:rPr>
        <w:sz w:val="20"/>
        <w:szCs w:val="20"/>
      </w:rPr>
    </w:pPr>
    <w:r w:rsidRPr="00FA0E33">
      <w:rPr>
        <w:rFonts w:ascii="Calibri" w:eastAsia="Calibri" w:hAnsi="Calibri" w:cs="Calibri"/>
        <w:sz w:val="20"/>
        <w:szCs w:val="20"/>
      </w:rPr>
      <w:t>Data Protection Policy 202</w:t>
    </w:r>
    <w:r w:rsidR="00947FF9" w:rsidRPr="00FA0E33">
      <w:rPr>
        <w:rFonts w:ascii="Calibri" w:eastAsia="Calibri" w:hAnsi="Calibri" w:cs="Calibri"/>
        <w:sz w:val="20"/>
        <w:szCs w:val="20"/>
      </w:rPr>
      <w:t>6</w:t>
    </w:r>
    <w:r w:rsidRPr="00FA0E33">
      <w:rPr>
        <w:rFonts w:ascii="Calibri" w:eastAsia="Calibri" w:hAnsi="Calibri" w:cs="Calibri"/>
        <w:sz w:val="20"/>
        <w:szCs w:val="20"/>
      </w:rPr>
      <w:t xml:space="preserve"> </w:t>
    </w:r>
    <w:r w:rsidR="007D5813" w:rsidRPr="00FA0E33">
      <w:rPr>
        <w:rFonts w:ascii="Calibri" w:eastAsia="Calibri" w:hAnsi="Calibri" w:cs="Calibri"/>
        <w:sz w:val="20"/>
        <w:szCs w:val="20"/>
      </w:rPr>
      <w:tab/>
    </w:r>
    <w:r w:rsidR="007D5813" w:rsidRPr="00FA0E33">
      <w:rPr>
        <w:rFonts w:ascii="Calibri" w:eastAsia="Calibri" w:hAnsi="Calibri" w:cs="Calibri"/>
        <w:sz w:val="20"/>
        <w:szCs w:val="20"/>
      </w:rPr>
      <w:fldChar w:fldCharType="begin"/>
    </w:r>
    <w:r w:rsidR="007D5813" w:rsidRPr="00FA0E33">
      <w:rPr>
        <w:rFonts w:ascii="Calibri" w:eastAsia="Calibri" w:hAnsi="Calibri" w:cs="Calibri"/>
        <w:sz w:val="20"/>
        <w:szCs w:val="20"/>
      </w:rPr>
      <w:instrText>PAGE   \* MERGEFORMAT</w:instrText>
    </w:r>
    <w:r w:rsidR="007D5813" w:rsidRPr="00FA0E33">
      <w:rPr>
        <w:rFonts w:ascii="Calibri" w:eastAsia="Calibri" w:hAnsi="Calibri" w:cs="Calibri"/>
        <w:sz w:val="20"/>
        <w:szCs w:val="20"/>
      </w:rPr>
      <w:fldChar w:fldCharType="separate"/>
    </w:r>
    <w:r w:rsidR="007D5813" w:rsidRPr="00FA0E33">
      <w:rPr>
        <w:rFonts w:ascii="Calibri" w:eastAsia="Calibri" w:hAnsi="Calibri" w:cs="Calibri"/>
        <w:sz w:val="20"/>
        <w:szCs w:val="20"/>
      </w:rPr>
      <w:t>1</w:t>
    </w:r>
    <w:r w:rsidR="007D5813" w:rsidRPr="00FA0E33">
      <w:rPr>
        <w:rFonts w:ascii="Calibri" w:eastAsia="Calibri" w:hAnsi="Calibri" w:cs="Calibri"/>
        <w:sz w:val="20"/>
        <w:szCs w:val="20"/>
      </w:rPr>
      <w:fldChar w:fldCharType="end"/>
    </w:r>
  </w:p>
  <w:p w14:paraId="6D18C61D" w14:textId="77777777" w:rsidR="008A2160" w:rsidRDefault="00D8702C">
    <w:pPr>
      <w:spacing w:after="0" w:line="259" w:lineRule="auto"/>
      <w:ind w:left="1"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52B3" w14:textId="77777777" w:rsidR="000C2D57" w:rsidRDefault="000C2D57" w:rsidP="000C2D57">
    <w:pPr>
      <w:tabs>
        <w:tab w:val="right" w:pos="10468"/>
      </w:tabs>
      <w:spacing w:after="1" w:line="259" w:lineRule="auto"/>
      <w:ind w:left="1" w:firstLine="0"/>
      <w:jc w:val="left"/>
    </w:pPr>
    <w:r>
      <w:rPr>
        <w:rFonts w:ascii="Calibri" w:eastAsia="Calibri" w:hAnsi="Calibri" w:cs="Calibri"/>
        <w:sz w:val="20"/>
      </w:rPr>
      <w:t>Appropriate Policy Document</w:t>
    </w:r>
    <w:r>
      <w:rPr>
        <w:rFonts w:ascii="Calibri" w:eastAsia="Calibri" w:hAnsi="Calibri" w:cs="Calibri"/>
        <w:sz w:val="20"/>
      </w:rPr>
      <w:tab/>
    </w:r>
    <w:r w:rsidRPr="007D5813">
      <w:rPr>
        <w:rFonts w:ascii="Calibri" w:eastAsia="Calibri" w:hAnsi="Calibri" w:cs="Calibri"/>
        <w:sz w:val="20"/>
      </w:rPr>
      <w:fldChar w:fldCharType="begin"/>
    </w:r>
    <w:r w:rsidRPr="007D5813">
      <w:rPr>
        <w:rFonts w:ascii="Calibri" w:eastAsia="Calibri" w:hAnsi="Calibri" w:cs="Calibri"/>
        <w:sz w:val="20"/>
      </w:rPr>
      <w:instrText>PAGE   \* MERGEFORMAT</w:instrText>
    </w:r>
    <w:r w:rsidRPr="007D5813">
      <w:rPr>
        <w:rFonts w:ascii="Calibri" w:eastAsia="Calibri" w:hAnsi="Calibri" w:cs="Calibri"/>
        <w:sz w:val="20"/>
      </w:rPr>
      <w:fldChar w:fldCharType="separate"/>
    </w:r>
    <w:r>
      <w:rPr>
        <w:rFonts w:ascii="Calibri" w:eastAsia="Calibri" w:hAnsi="Calibri" w:cs="Calibri"/>
        <w:sz w:val="20"/>
      </w:rPr>
      <w:t>2</w:t>
    </w:r>
    <w:r w:rsidRPr="007D5813">
      <w:rPr>
        <w:rFonts w:ascii="Calibri" w:eastAsia="Calibri" w:hAnsi="Calibri" w:cs="Calibri"/>
        <w:sz w:val="20"/>
      </w:rPr>
      <w:fldChar w:fldCharType="end"/>
    </w:r>
  </w:p>
  <w:p w14:paraId="25831633" w14:textId="77777777" w:rsidR="008A2160" w:rsidRDefault="00D8702C">
    <w:pPr>
      <w:spacing w:after="0" w:line="259" w:lineRule="auto"/>
      <w:ind w:left="1"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EDC6" w14:textId="23651F66" w:rsidR="000C2D57" w:rsidRDefault="000C2D57" w:rsidP="007D5813">
    <w:pPr>
      <w:tabs>
        <w:tab w:val="right" w:pos="10468"/>
      </w:tabs>
      <w:spacing w:after="1" w:line="259" w:lineRule="auto"/>
      <w:ind w:left="1" w:firstLine="0"/>
      <w:jc w:val="left"/>
    </w:pPr>
    <w:r>
      <w:rPr>
        <w:rFonts w:ascii="Calibri" w:eastAsia="Calibri" w:hAnsi="Calibri" w:cs="Calibri"/>
        <w:sz w:val="20"/>
      </w:rPr>
      <w:t>Appropriate Policy Document</w:t>
    </w:r>
    <w:r>
      <w:rPr>
        <w:rFonts w:ascii="Calibri" w:eastAsia="Calibri" w:hAnsi="Calibri" w:cs="Calibri"/>
        <w:sz w:val="20"/>
      </w:rPr>
      <w:tab/>
    </w:r>
    <w:r w:rsidRPr="007D5813">
      <w:rPr>
        <w:rFonts w:ascii="Calibri" w:eastAsia="Calibri" w:hAnsi="Calibri" w:cs="Calibri"/>
        <w:sz w:val="20"/>
      </w:rPr>
      <w:fldChar w:fldCharType="begin"/>
    </w:r>
    <w:r w:rsidRPr="007D5813">
      <w:rPr>
        <w:rFonts w:ascii="Calibri" w:eastAsia="Calibri" w:hAnsi="Calibri" w:cs="Calibri"/>
        <w:sz w:val="20"/>
      </w:rPr>
      <w:instrText>PAGE   \* MERGEFORMAT</w:instrText>
    </w:r>
    <w:r w:rsidRPr="007D5813">
      <w:rPr>
        <w:rFonts w:ascii="Calibri" w:eastAsia="Calibri" w:hAnsi="Calibri" w:cs="Calibri"/>
        <w:sz w:val="20"/>
      </w:rPr>
      <w:fldChar w:fldCharType="separate"/>
    </w:r>
    <w:r w:rsidRPr="007D5813">
      <w:rPr>
        <w:rFonts w:ascii="Calibri" w:eastAsia="Calibri" w:hAnsi="Calibri" w:cs="Calibri"/>
        <w:sz w:val="20"/>
      </w:rPr>
      <w:t>1</w:t>
    </w:r>
    <w:r w:rsidRPr="007D5813">
      <w:rPr>
        <w:rFonts w:ascii="Calibri" w:eastAsia="Calibri" w:hAnsi="Calibri" w:cs="Calibri"/>
        <w:sz w:val="20"/>
      </w:rPr>
      <w:fldChar w:fldCharType="end"/>
    </w:r>
  </w:p>
  <w:p w14:paraId="2437C00A" w14:textId="77777777" w:rsidR="000C2D57" w:rsidRDefault="000C2D57">
    <w:pPr>
      <w:spacing w:after="0" w:line="259" w:lineRule="auto"/>
      <w:ind w:left="1"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0158" w14:textId="77777777" w:rsidR="00B83E94" w:rsidRDefault="00B83E94">
      <w:pPr>
        <w:spacing w:after="0" w:line="240" w:lineRule="auto"/>
      </w:pPr>
      <w:r>
        <w:separator/>
      </w:r>
    </w:p>
  </w:footnote>
  <w:footnote w:type="continuationSeparator" w:id="0">
    <w:p w14:paraId="7125030B" w14:textId="77777777" w:rsidR="00B83E94" w:rsidRDefault="00B83E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F314" w14:textId="77777777" w:rsidR="008A2160" w:rsidRDefault="008A2160">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AE448" w14:textId="3BA569E4" w:rsidR="008A2160" w:rsidRDefault="00D8702C">
    <w:pPr>
      <w:spacing w:after="0" w:line="259" w:lineRule="auto"/>
      <w:ind w:left="1" w:firstLine="0"/>
      <w:jc w:val="left"/>
    </w:pPr>
    <w:r>
      <w:rPr>
        <w:rFonts w:ascii="Calibri" w:eastAsia="Calibri" w:hAnsi="Calibri" w:cs="Calibri"/>
      </w:rPr>
      <w:t xml:space="preserve"> </w:t>
    </w:r>
  </w:p>
  <w:p w14:paraId="58249391" w14:textId="0EEC2805" w:rsidR="008A2160" w:rsidRDefault="008A2160">
    <w:pPr>
      <w:spacing w:after="0" w:line="259" w:lineRule="auto"/>
      <w:ind w:left="1986"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7F6EE" w14:textId="77777777" w:rsidR="000C2D57" w:rsidRDefault="000C2D57">
    <w:pPr>
      <w:spacing w:after="0" w:line="259" w:lineRule="auto"/>
      <w:ind w:left="1986"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FF2"/>
    <w:multiLevelType w:val="hybridMultilevel"/>
    <w:tmpl w:val="67049158"/>
    <w:lvl w:ilvl="0" w:tplc="82429354">
      <w:start w:val="1"/>
      <w:numFmt w:val="bullet"/>
      <w:pStyle w:val="bullet"/>
      <w:lvlText w:val=""/>
      <w:lvlJc w:val="left"/>
      <w:pPr>
        <w:ind w:left="108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7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4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1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8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0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7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770553"/>
    <w:multiLevelType w:val="hybridMultilevel"/>
    <w:tmpl w:val="E462463E"/>
    <w:lvl w:ilvl="0" w:tplc="110C6204">
      <w:start w:val="6"/>
      <w:numFmt w:val="decimal"/>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84014A">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BA57B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4ED54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C6F98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EE896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D4CD0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0E0EA0">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ADA9720">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1AB7200"/>
    <w:multiLevelType w:val="multilevel"/>
    <w:tmpl w:val="79426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A746B"/>
    <w:multiLevelType w:val="hybridMultilevel"/>
    <w:tmpl w:val="B4001786"/>
    <w:lvl w:ilvl="0" w:tplc="B5CCFC2E">
      <w:start w:val="1"/>
      <w:numFmt w:val="bullet"/>
      <w:lvlText w:val="o"/>
      <w:lvlJc w:val="left"/>
      <w:pPr>
        <w:ind w:left="47"/>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AE382E"/>
    <w:multiLevelType w:val="multilevel"/>
    <w:tmpl w:val="EFCC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856DB4"/>
    <w:multiLevelType w:val="hybridMultilevel"/>
    <w:tmpl w:val="2422870C"/>
    <w:lvl w:ilvl="0" w:tplc="75F0F734">
      <w:start w:val="1"/>
      <w:numFmt w:val="bullet"/>
      <w:pStyle w:val="bulletlevel2"/>
      <w:lvlText w:val="o"/>
      <w:lvlJc w:val="left"/>
      <w:pPr>
        <w:ind w:left="21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2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34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41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48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55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62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70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77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5FC6214"/>
    <w:multiLevelType w:val="multilevel"/>
    <w:tmpl w:val="BA72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19463D"/>
    <w:multiLevelType w:val="hybridMultilevel"/>
    <w:tmpl w:val="8702E346"/>
    <w:lvl w:ilvl="0" w:tplc="B56A1548">
      <w:start w:val="1"/>
      <w:numFmt w:val="bullet"/>
      <w:lvlText w:val=""/>
      <w:lvlJc w:val="left"/>
      <w:pPr>
        <w:ind w:left="720" w:hanging="360"/>
      </w:pPr>
      <w:rPr>
        <w:rFonts w:ascii="Symbol" w:hAnsi="Symbol"/>
      </w:rPr>
    </w:lvl>
    <w:lvl w:ilvl="1" w:tplc="BE344516">
      <w:start w:val="1"/>
      <w:numFmt w:val="bullet"/>
      <w:lvlText w:val=""/>
      <w:lvlJc w:val="left"/>
      <w:pPr>
        <w:ind w:left="720" w:hanging="360"/>
      </w:pPr>
      <w:rPr>
        <w:rFonts w:ascii="Symbol" w:hAnsi="Symbol"/>
      </w:rPr>
    </w:lvl>
    <w:lvl w:ilvl="2" w:tplc="E1FAD398">
      <w:start w:val="1"/>
      <w:numFmt w:val="bullet"/>
      <w:lvlText w:val=""/>
      <w:lvlJc w:val="left"/>
      <w:pPr>
        <w:ind w:left="720" w:hanging="360"/>
      </w:pPr>
      <w:rPr>
        <w:rFonts w:ascii="Symbol" w:hAnsi="Symbol"/>
      </w:rPr>
    </w:lvl>
    <w:lvl w:ilvl="3" w:tplc="0324BF06">
      <w:start w:val="1"/>
      <w:numFmt w:val="bullet"/>
      <w:lvlText w:val=""/>
      <w:lvlJc w:val="left"/>
      <w:pPr>
        <w:ind w:left="720" w:hanging="360"/>
      </w:pPr>
      <w:rPr>
        <w:rFonts w:ascii="Symbol" w:hAnsi="Symbol"/>
      </w:rPr>
    </w:lvl>
    <w:lvl w:ilvl="4" w:tplc="C5C22F34">
      <w:start w:val="1"/>
      <w:numFmt w:val="bullet"/>
      <w:lvlText w:val=""/>
      <w:lvlJc w:val="left"/>
      <w:pPr>
        <w:ind w:left="720" w:hanging="360"/>
      </w:pPr>
      <w:rPr>
        <w:rFonts w:ascii="Symbol" w:hAnsi="Symbol"/>
      </w:rPr>
    </w:lvl>
    <w:lvl w:ilvl="5" w:tplc="294CA324">
      <w:start w:val="1"/>
      <w:numFmt w:val="bullet"/>
      <w:lvlText w:val=""/>
      <w:lvlJc w:val="left"/>
      <w:pPr>
        <w:ind w:left="720" w:hanging="360"/>
      </w:pPr>
      <w:rPr>
        <w:rFonts w:ascii="Symbol" w:hAnsi="Symbol"/>
      </w:rPr>
    </w:lvl>
    <w:lvl w:ilvl="6" w:tplc="159EC04E">
      <w:start w:val="1"/>
      <w:numFmt w:val="bullet"/>
      <w:lvlText w:val=""/>
      <w:lvlJc w:val="left"/>
      <w:pPr>
        <w:ind w:left="720" w:hanging="360"/>
      </w:pPr>
      <w:rPr>
        <w:rFonts w:ascii="Symbol" w:hAnsi="Symbol"/>
      </w:rPr>
    </w:lvl>
    <w:lvl w:ilvl="7" w:tplc="FAE27D40">
      <w:start w:val="1"/>
      <w:numFmt w:val="bullet"/>
      <w:lvlText w:val=""/>
      <w:lvlJc w:val="left"/>
      <w:pPr>
        <w:ind w:left="720" w:hanging="360"/>
      </w:pPr>
      <w:rPr>
        <w:rFonts w:ascii="Symbol" w:hAnsi="Symbol"/>
      </w:rPr>
    </w:lvl>
    <w:lvl w:ilvl="8" w:tplc="9A94C640">
      <w:start w:val="1"/>
      <w:numFmt w:val="bullet"/>
      <w:lvlText w:val=""/>
      <w:lvlJc w:val="left"/>
      <w:pPr>
        <w:ind w:left="720" w:hanging="360"/>
      </w:pPr>
      <w:rPr>
        <w:rFonts w:ascii="Symbol" w:hAnsi="Symbol"/>
      </w:rPr>
    </w:lvl>
  </w:abstractNum>
  <w:abstractNum w:abstractNumId="8" w15:restartNumberingAfterBreak="0">
    <w:nsid w:val="273A1B7B"/>
    <w:multiLevelType w:val="multilevel"/>
    <w:tmpl w:val="0458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7739E1"/>
    <w:multiLevelType w:val="hybridMultilevel"/>
    <w:tmpl w:val="D1E855F6"/>
    <w:lvl w:ilvl="0" w:tplc="141E0584">
      <w:start w:val="1"/>
      <w:numFmt w:val="decimal"/>
      <w:pStyle w:val="appendixnumberlevel1"/>
      <w:lvlText w:val="%1."/>
      <w:lvlJc w:val="left"/>
      <w:pPr>
        <w:ind w:left="361"/>
      </w:pPr>
      <w:rPr>
        <w:rFonts w:ascii="Calibri" w:hAnsi="Calibri" w:cs="Arial" w:hint="default"/>
        <w:b w:val="0"/>
        <w:i w:val="0"/>
        <w:strike w:val="0"/>
        <w:dstrike w:val="0"/>
        <w:color w:val="000000"/>
        <w:sz w:val="22"/>
        <w:szCs w:val="22"/>
        <w:u w:val="none" w:color="000000"/>
        <w:bdr w:val="none" w:sz="0" w:space="0" w:color="auto"/>
        <w:shd w:val="clear" w:color="auto" w:fill="auto"/>
        <w:vertAlign w:val="baseline"/>
      </w:rPr>
    </w:lvl>
    <w:lvl w:ilvl="1" w:tplc="20FA727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258A44C">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A3EDD7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EC97E6">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C948058">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96A4A82">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DA923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98EF0E">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894993"/>
    <w:multiLevelType w:val="multilevel"/>
    <w:tmpl w:val="84369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0A1AE9"/>
    <w:multiLevelType w:val="hybridMultilevel"/>
    <w:tmpl w:val="1A6AD8B8"/>
    <w:lvl w:ilvl="0" w:tplc="91749F6C">
      <w:start w:val="1"/>
      <w:numFmt w:val="bullet"/>
      <w:lvlText w:val="•"/>
      <w:lvlJc w:val="left"/>
      <w:pPr>
        <w:ind w:left="2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9A810A">
      <w:start w:val="1"/>
      <w:numFmt w:val="bullet"/>
      <w:lvlText w:val="o"/>
      <w:lvlJc w:val="left"/>
      <w:pPr>
        <w:ind w:left="30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CA1210">
      <w:start w:val="1"/>
      <w:numFmt w:val="bullet"/>
      <w:lvlText w:val="▪"/>
      <w:lvlJc w:val="left"/>
      <w:pPr>
        <w:ind w:left="37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B254A6">
      <w:start w:val="1"/>
      <w:numFmt w:val="bullet"/>
      <w:lvlText w:val="•"/>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CC8740">
      <w:start w:val="1"/>
      <w:numFmt w:val="bullet"/>
      <w:lvlText w:val="o"/>
      <w:lvlJc w:val="left"/>
      <w:pPr>
        <w:ind w:left="52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A41C6E">
      <w:start w:val="1"/>
      <w:numFmt w:val="bullet"/>
      <w:lvlText w:val="▪"/>
      <w:lvlJc w:val="left"/>
      <w:pPr>
        <w:ind w:left="59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A094C0">
      <w:start w:val="1"/>
      <w:numFmt w:val="bullet"/>
      <w:lvlText w:val="•"/>
      <w:lvlJc w:val="left"/>
      <w:pPr>
        <w:ind w:left="6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2DEAE">
      <w:start w:val="1"/>
      <w:numFmt w:val="bullet"/>
      <w:lvlText w:val="o"/>
      <w:lvlJc w:val="left"/>
      <w:pPr>
        <w:ind w:left="73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3EE04A">
      <w:start w:val="1"/>
      <w:numFmt w:val="bullet"/>
      <w:lvlText w:val="▪"/>
      <w:lvlJc w:val="left"/>
      <w:pPr>
        <w:ind w:left="81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AA14DF2"/>
    <w:multiLevelType w:val="multilevel"/>
    <w:tmpl w:val="AD3EB2C2"/>
    <w:lvl w:ilvl="0">
      <w:start w:val="1"/>
      <w:numFmt w:val="decimal"/>
      <w:lvlText w:val="%1.0"/>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2928" w:hanging="360"/>
      </w:pPr>
    </w:lvl>
    <w:lvl w:ilvl="3">
      <w:start w:val="1"/>
      <w:numFmt w:val="decimal"/>
      <w:lvlText w:val="%1.%2.%3.%4"/>
      <w:lvlJc w:val="left"/>
      <w:pPr>
        <w:ind w:left="4572" w:hanging="720"/>
      </w:pPr>
      <w:rPr>
        <w:rFonts w:hint="default"/>
      </w:rPr>
    </w:lvl>
    <w:lvl w:ilvl="4">
      <w:start w:val="1"/>
      <w:numFmt w:val="decimal"/>
      <w:lvlText w:val="%1.%2.%3.%4.%5"/>
      <w:lvlJc w:val="left"/>
      <w:pPr>
        <w:ind w:left="6216" w:hanging="1080"/>
      </w:pPr>
      <w:rPr>
        <w:rFonts w:hint="default"/>
      </w:rPr>
    </w:lvl>
    <w:lvl w:ilvl="5">
      <w:start w:val="1"/>
      <w:numFmt w:val="decimal"/>
      <w:lvlText w:val="%1.%2.%3.%4.%5.%6"/>
      <w:lvlJc w:val="left"/>
      <w:pPr>
        <w:ind w:left="7500" w:hanging="1080"/>
      </w:pPr>
      <w:rPr>
        <w:rFonts w:hint="default"/>
      </w:rPr>
    </w:lvl>
    <w:lvl w:ilvl="6">
      <w:start w:val="1"/>
      <w:numFmt w:val="decimal"/>
      <w:lvlText w:val="%1.%2.%3.%4.%5.%6.%7"/>
      <w:lvlJc w:val="left"/>
      <w:pPr>
        <w:ind w:left="9144" w:hanging="1440"/>
      </w:pPr>
      <w:rPr>
        <w:rFonts w:hint="default"/>
      </w:rPr>
    </w:lvl>
    <w:lvl w:ilvl="7">
      <w:start w:val="1"/>
      <w:numFmt w:val="decimal"/>
      <w:lvlText w:val="%1.%2.%3.%4.%5.%6.%7.%8"/>
      <w:lvlJc w:val="left"/>
      <w:pPr>
        <w:ind w:left="10428" w:hanging="1440"/>
      </w:pPr>
      <w:rPr>
        <w:rFonts w:hint="default"/>
      </w:rPr>
    </w:lvl>
    <w:lvl w:ilvl="8">
      <w:start w:val="1"/>
      <w:numFmt w:val="decimal"/>
      <w:lvlText w:val="%1.%2.%3.%4.%5.%6.%7.%8.%9"/>
      <w:lvlJc w:val="left"/>
      <w:pPr>
        <w:ind w:left="12072" w:hanging="1800"/>
      </w:pPr>
      <w:rPr>
        <w:rFonts w:hint="default"/>
      </w:rPr>
    </w:lvl>
  </w:abstractNum>
  <w:abstractNum w:abstractNumId="13" w15:restartNumberingAfterBreak="0">
    <w:nsid w:val="4CFC15FD"/>
    <w:multiLevelType w:val="hybridMultilevel"/>
    <w:tmpl w:val="8BC803D8"/>
    <w:lvl w:ilvl="0" w:tplc="B65A1DBC">
      <w:start w:val="1"/>
      <w:numFmt w:val="bullet"/>
      <w:lvlText w:val="•"/>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6ABD50">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52F3B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91E2354">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5A82D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AE562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A15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7495A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522DC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F78763C"/>
    <w:multiLevelType w:val="hybridMultilevel"/>
    <w:tmpl w:val="80BAFAD6"/>
    <w:lvl w:ilvl="0" w:tplc="650AB40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1AC3B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3CC8A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E6195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3C2A7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0A1E70">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F42605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5808F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5AFD8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E57062"/>
    <w:multiLevelType w:val="multilevel"/>
    <w:tmpl w:val="040ED1E6"/>
    <w:lvl w:ilvl="0">
      <w:start w:val="1"/>
      <w:numFmt w:val="decimal"/>
      <w:pStyle w:val="Heading1"/>
      <w:lvlText w:val="%1.0"/>
      <w:lvlJc w:val="left"/>
      <w:pPr>
        <w:ind w:left="4395" w:hanging="567"/>
      </w:pPr>
      <w:rPr>
        <w:rFonts w:hint="default"/>
      </w:rPr>
    </w:lvl>
    <w:lvl w:ilvl="1">
      <w:start w:val="1"/>
      <w:numFmt w:val="decimal"/>
      <w:pStyle w:val="level2para"/>
      <w:lvlText w:val="%1.%2"/>
      <w:lvlJc w:val="left"/>
      <w:pPr>
        <w:ind w:left="567" w:hanging="567"/>
      </w:pPr>
      <w:rPr>
        <w:rFonts w:hint="default"/>
      </w:rPr>
    </w:lvl>
    <w:lvl w:ilvl="2">
      <w:start w:val="1"/>
      <w:numFmt w:val="decimal"/>
      <w:pStyle w:val="level3para"/>
      <w:lvlText w:val="%1.%2.%3"/>
      <w:lvlJc w:val="left"/>
      <w:pPr>
        <w:ind w:left="3288" w:hanging="720"/>
      </w:pPr>
      <w:rPr>
        <w:rFonts w:hint="default"/>
      </w:rPr>
    </w:lvl>
    <w:lvl w:ilvl="3">
      <w:start w:val="1"/>
      <w:numFmt w:val="decimal"/>
      <w:lvlText w:val="%1.%2.%3.%4"/>
      <w:lvlJc w:val="left"/>
      <w:pPr>
        <w:ind w:left="4572" w:hanging="720"/>
      </w:pPr>
      <w:rPr>
        <w:rFonts w:hint="default"/>
      </w:rPr>
    </w:lvl>
    <w:lvl w:ilvl="4">
      <w:start w:val="1"/>
      <w:numFmt w:val="decimal"/>
      <w:lvlText w:val="%1.%2.%3.%4.%5"/>
      <w:lvlJc w:val="left"/>
      <w:pPr>
        <w:ind w:left="6216" w:hanging="1080"/>
      </w:pPr>
      <w:rPr>
        <w:rFonts w:hint="default"/>
      </w:rPr>
    </w:lvl>
    <w:lvl w:ilvl="5">
      <w:start w:val="1"/>
      <w:numFmt w:val="decimal"/>
      <w:lvlText w:val="%1.%2.%3.%4.%5.%6"/>
      <w:lvlJc w:val="left"/>
      <w:pPr>
        <w:ind w:left="7500" w:hanging="1080"/>
      </w:pPr>
      <w:rPr>
        <w:rFonts w:hint="default"/>
      </w:rPr>
    </w:lvl>
    <w:lvl w:ilvl="6">
      <w:start w:val="1"/>
      <w:numFmt w:val="decimal"/>
      <w:lvlText w:val="%1.%2.%3.%4.%5.%6.%7"/>
      <w:lvlJc w:val="left"/>
      <w:pPr>
        <w:ind w:left="9144" w:hanging="1440"/>
      </w:pPr>
      <w:rPr>
        <w:rFonts w:hint="default"/>
      </w:rPr>
    </w:lvl>
    <w:lvl w:ilvl="7">
      <w:start w:val="1"/>
      <w:numFmt w:val="decimal"/>
      <w:lvlText w:val="%1.%2.%3.%4.%5.%6.%7.%8"/>
      <w:lvlJc w:val="left"/>
      <w:pPr>
        <w:ind w:left="10428" w:hanging="1440"/>
      </w:pPr>
      <w:rPr>
        <w:rFonts w:hint="default"/>
      </w:rPr>
    </w:lvl>
    <w:lvl w:ilvl="8">
      <w:start w:val="1"/>
      <w:numFmt w:val="decimal"/>
      <w:lvlText w:val="%1.%2.%3.%4.%5.%6.%7.%8.%9"/>
      <w:lvlJc w:val="left"/>
      <w:pPr>
        <w:ind w:left="12072" w:hanging="1800"/>
      </w:pPr>
      <w:rPr>
        <w:rFonts w:hint="default"/>
      </w:rPr>
    </w:lvl>
  </w:abstractNum>
  <w:abstractNum w:abstractNumId="16" w15:restartNumberingAfterBreak="0">
    <w:nsid w:val="55252DF4"/>
    <w:multiLevelType w:val="multilevel"/>
    <w:tmpl w:val="3FFC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461335"/>
    <w:multiLevelType w:val="hybridMultilevel"/>
    <w:tmpl w:val="F9E8DAAA"/>
    <w:lvl w:ilvl="0" w:tplc="676CFF8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488F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40E1D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42382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254C93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8297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22642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9E639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A03A0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7F652B9"/>
    <w:multiLevelType w:val="hybridMultilevel"/>
    <w:tmpl w:val="ACF6D0EA"/>
    <w:lvl w:ilvl="0" w:tplc="5E821CB2">
      <w:start w:val="1"/>
      <w:numFmt w:val="lowerLetter"/>
      <w:lvlText w:val="%1)"/>
      <w:lvlJc w:val="left"/>
      <w:pPr>
        <w:ind w:left="1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CBC28">
      <w:start w:val="1"/>
      <w:numFmt w:val="bullet"/>
      <w:lvlText w:val="•"/>
      <w:lvlJc w:val="left"/>
      <w:pPr>
        <w:ind w:left="2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305694">
      <w:start w:val="1"/>
      <w:numFmt w:val="bullet"/>
      <w:lvlText w:val="▪"/>
      <w:lvlJc w:val="left"/>
      <w:pPr>
        <w:ind w:left="3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EE1F88">
      <w:start w:val="1"/>
      <w:numFmt w:val="bullet"/>
      <w:lvlText w:val="•"/>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348726">
      <w:start w:val="1"/>
      <w:numFmt w:val="bullet"/>
      <w:lvlText w:val="o"/>
      <w:lvlJc w:val="left"/>
      <w:pPr>
        <w:ind w:left="4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6096EE">
      <w:start w:val="1"/>
      <w:numFmt w:val="bullet"/>
      <w:lvlText w:val="▪"/>
      <w:lvlJc w:val="left"/>
      <w:pPr>
        <w:ind w:left="5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B8BD94">
      <w:start w:val="1"/>
      <w:numFmt w:val="bullet"/>
      <w:lvlText w:val="•"/>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E2BF26">
      <w:start w:val="1"/>
      <w:numFmt w:val="bullet"/>
      <w:lvlText w:val="o"/>
      <w:lvlJc w:val="left"/>
      <w:pPr>
        <w:ind w:left="6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F2DC34">
      <w:start w:val="1"/>
      <w:numFmt w:val="bullet"/>
      <w:lvlText w:val="▪"/>
      <w:lvlJc w:val="left"/>
      <w:pPr>
        <w:ind w:left="7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7574C4"/>
    <w:multiLevelType w:val="hybridMultilevel"/>
    <w:tmpl w:val="20EAFC86"/>
    <w:lvl w:ilvl="0" w:tplc="08090003">
      <w:start w:val="1"/>
      <w:numFmt w:val="bullet"/>
      <w:lvlText w:val="o"/>
      <w:lvlJc w:val="left"/>
      <w:pPr>
        <w:ind w:left="3123" w:hanging="360"/>
      </w:pPr>
      <w:rPr>
        <w:rFonts w:ascii="Courier New" w:hAnsi="Courier New" w:cs="Courier New" w:hint="default"/>
      </w:rPr>
    </w:lvl>
    <w:lvl w:ilvl="1" w:tplc="513609C6">
      <w:numFmt w:val="bullet"/>
      <w:lvlText w:val=""/>
      <w:lvlJc w:val="left"/>
      <w:pPr>
        <w:ind w:left="3843" w:hanging="360"/>
      </w:pPr>
      <w:rPr>
        <w:rFonts w:ascii="Symbol" w:eastAsia="Courier New" w:hAnsi="Symbol" w:cs="Courier New" w:hint="default"/>
      </w:rPr>
    </w:lvl>
    <w:lvl w:ilvl="2" w:tplc="08090005" w:tentative="1">
      <w:start w:val="1"/>
      <w:numFmt w:val="bullet"/>
      <w:lvlText w:val=""/>
      <w:lvlJc w:val="left"/>
      <w:pPr>
        <w:ind w:left="4563" w:hanging="360"/>
      </w:pPr>
      <w:rPr>
        <w:rFonts w:ascii="Wingdings" w:hAnsi="Wingdings" w:hint="default"/>
      </w:rPr>
    </w:lvl>
    <w:lvl w:ilvl="3" w:tplc="08090001" w:tentative="1">
      <w:start w:val="1"/>
      <w:numFmt w:val="bullet"/>
      <w:lvlText w:val=""/>
      <w:lvlJc w:val="left"/>
      <w:pPr>
        <w:ind w:left="5283" w:hanging="360"/>
      </w:pPr>
      <w:rPr>
        <w:rFonts w:ascii="Symbol" w:hAnsi="Symbol" w:hint="default"/>
      </w:rPr>
    </w:lvl>
    <w:lvl w:ilvl="4" w:tplc="08090003" w:tentative="1">
      <w:start w:val="1"/>
      <w:numFmt w:val="bullet"/>
      <w:lvlText w:val="o"/>
      <w:lvlJc w:val="left"/>
      <w:pPr>
        <w:ind w:left="6003" w:hanging="360"/>
      </w:pPr>
      <w:rPr>
        <w:rFonts w:ascii="Courier New" w:hAnsi="Courier New" w:cs="Courier New" w:hint="default"/>
      </w:rPr>
    </w:lvl>
    <w:lvl w:ilvl="5" w:tplc="08090005" w:tentative="1">
      <w:start w:val="1"/>
      <w:numFmt w:val="bullet"/>
      <w:lvlText w:val=""/>
      <w:lvlJc w:val="left"/>
      <w:pPr>
        <w:ind w:left="6723" w:hanging="360"/>
      </w:pPr>
      <w:rPr>
        <w:rFonts w:ascii="Wingdings" w:hAnsi="Wingdings" w:hint="default"/>
      </w:rPr>
    </w:lvl>
    <w:lvl w:ilvl="6" w:tplc="08090001" w:tentative="1">
      <w:start w:val="1"/>
      <w:numFmt w:val="bullet"/>
      <w:lvlText w:val=""/>
      <w:lvlJc w:val="left"/>
      <w:pPr>
        <w:ind w:left="7443" w:hanging="360"/>
      </w:pPr>
      <w:rPr>
        <w:rFonts w:ascii="Symbol" w:hAnsi="Symbol" w:hint="default"/>
      </w:rPr>
    </w:lvl>
    <w:lvl w:ilvl="7" w:tplc="08090003" w:tentative="1">
      <w:start w:val="1"/>
      <w:numFmt w:val="bullet"/>
      <w:lvlText w:val="o"/>
      <w:lvlJc w:val="left"/>
      <w:pPr>
        <w:ind w:left="8163" w:hanging="360"/>
      </w:pPr>
      <w:rPr>
        <w:rFonts w:ascii="Courier New" w:hAnsi="Courier New" w:cs="Courier New" w:hint="default"/>
      </w:rPr>
    </w:lvl>
    <w:lvl w:ilvl="8" w:tplc="08090005" w:tentative="1">
      <w:start w:val="1"/>
      <w:numFmt w:val="bullet"/>
      <w:lvlText w:val=""/>
      <w:lvlJc w:val="left"/>
      <w:pPr>
        <w:ind w:left="8883" w:hanging="360"/>
      </w:pPr>
      <w:rPr>
        <w:rFonts w:ascii="Wingdings" w:hAnsi="Wingdings" w:hint="default"/>
      </w:rPr>
    </w:lvl>
  </w:abstractNum>
  <w:abstractNum w:abstractNumId="20" w15:restartNumberingAfterBreak="0">
    <w:nsid w:val="5FD94D6C"/>
    <w:multiLevelType w:val="multilevel"/>
    <w:tmpl w:val="BC86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6735A"/>
    <w:multiLevelType w:val="hybridMultilevel"/>
    <w:tmpl w:val="19425636"/>
    <w:lvl w:ilvl="0" w:tplc="E724FCC0">
      <w:start w:val="1"/>
      <w:numFmt w:val="lowerLetter"/>
      <w:lvlText w:val="(%1)"/>
      <w:lvlJc w:val="left"/>
      <w:pPr>
        <w:ind w:left="2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DE23BA">
      <w:start w:val="1"/>
      <w:numFmt w:val="lowerLetter"/>
      <w:lvlText w:val="%2"/>
      <w:lvlJc w:val="left"/>
      <w:pPr>
        <w:ind w:left="30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2851EA">
      <w:start w:val="1"/>
      <w:numFmt w:val="lowerRoman"/>
      <w:lvlText w:val="%3"/>
      <w:lvlJc w:val="left"/>
      <w:pPr>
        <w:ind w:left="3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9A02F08">
      <w:start w:val="1"/>
      <w:numFmt w:val="decimal"/>
      <w:lvlText w:val="%4"/>
      <w:lvlJc w:val="left"/>
      <w:pPr>
        <w:ind w:left="4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E43D74">
      <w:start w:val="1"/>
      <w:numFmt w:val="lowerLetter"/>
      <w:lvlText w:val="%5"/>
      <w:lvlJc w:val="left"/>
      <w:pPr>
        <w:ind w:left="5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4C5FCA">
      <w:start w:val="1"/>
      <w:numFmt w:val="lowerRoman"/>
      <w:lvlText w:val="%6"/>
      <w:lvlJc w:val="left"/>
      <w:pPr>
        <w:ind w:left="5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7A813C">
      <w:start w:val="1"/>
      <w:numFmt w:val="decimal"/>
      <w:lvlText w:val="%7"/>
      <w:lvlJc w:val="left"/>
      <w:pPr>
        <w:ind w:left="6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20C386">
      <w:start w:val="1"/>
      <w:numFmt w:val="lowerLetter"/>
      <w:lvlText w:val="%8"/>
      <w:lvlJc w:val="left"/>
      <w:pPr>
        <w:ind w:left="7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200FBA">
      <w:start w:val="1"/>
      <w:numFmt w:val="lowerRoman"/>
      <w:lvlText w:val="%9"/>
      <w:lvlJc w:val="left"/>
      <w:pPr>
        <w:ind w:left="8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73246C7"/>
    <w:multiLevelType w:val="multilevel"/>
    <w:tmpl w:val="FEDE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80238D"/>
    <w:multiLevelType w:val="multilevel"/>
    <w:tmpl w:val="0292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DF5711"/>
    <w:multiLevelType w:val="multilevel"/>
    <w:tmpl w:val="BCDC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F151E6"/>
    <w:multiLevelType w:val="multilevel"/>
    <w:tmpl w:val="63EE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D042F7"/>
    <w:multiLevelType w:val="hybridMultilevel"/>
    <w:tmpl w:val="829AB506"/>
    <w:lvl w:ilvl="0" w:tplc="2AE4C78A">
      <w:start w:val="1"/>
      <w:numFmt w:val="lowerLetter"/>
      <w:lvlText w:val="%1)"/>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9E009E">
      <w:start w:val="1"/>
      <w:numFmt w:val="bullet"/>
      <w:lvlText w:val="•"/>
      <w:lvlJc w:val="left"/>
      <w:pPr>
        <w:ind w:left="2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A634CC">
      <w:start w:val="1"/>
      <w:numFmt w:val="bullet"/>
      <w:lvlText w:val="▪"/>
      <w:lvlJc w:val="left"/>
      <w:pPr>
        <w:ind w:left="3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7A6C84">
      <w:start w:val="1"/>
      <w:numFmt w:val="bullet"/>
      <w:lvlText w:val="•"/>
      <w:lvlJc w:val="left"/>
      <w:pPr>
        <w:ind w:left="3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AE6E0">
      <w:start w:val="1"/>
      <w:numFmt w:val="bullet"/>
      <w:lvlText w:val="o"/>
      <w:lvlJc w:val="left"/>
      <w:pPr>
        <w:ind w:left="4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ECE4098">
      <w:start w:val="1"/>
      <w:numFmt w:val="bullet"/>
      <w:lvlText w:val="▪"/>
      <w:lvlJc w:val="left"/>
      <w:pPr>
        <w:ind w:left="5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2A88A0">
      <w:start w:val="1"/>
      <w:numFmt w:val="bullet"/>
      <w:lvlText w:val="•"/>
      <w:lvlJc w:val="left"/>
      <w:pPr>
        <w:ind w:left="5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362CAA">
      <w:start w:val="1"/>
      <w:numFmt w:val="bullet"/>
      <w:lvlText w:val="o"/>
      <w:lvlJc w:val="left"/>
      <w:pPr>
        <w:ind w:left="6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5E4AD2">
      <w:start w:val="1"/>
      <w:numFmt w:val="bullet"/>
      <w:lvlText w:val="▪"/>
      <w:lvlJc w:val="left"/>
      <w:pPr>
        <w:ind w:left="7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9BC6AB3"/>
    <w:multiLevelType w:val="multilevel"/>
    <w:tmpl w:val="32D6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A64092"/>
    <w:multiLevelType w:val="hybridMultilevel"/>
    <w:tmpl w:val="F57C3C08"/>
    <w:lvl w:ilvl="0" w:tplc="62804A34">
      <w:start w:val="1"/>
      <w:numFmt w:val="bullet"/>
      <w:pStyle w:val="appendixbullet"/>
      <w:lvlText w:val=""/>
      <w:lvlJc w:val="left"/>
      <w:pPr>
        <w:ind w:left="4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7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2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9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CBC111C"/>
    <w:multiLevelType w:val="multilevel"/>
    <w:tmpl w:val="290C1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0125181">
    <w:abstractNumId w:val="18"/>
  </w:num>
  <w:num w:numId="2" w16cid:durableId="1811093087">
    <w:abstractNumId w:val="26"/>
  </w:num>
  <w:num w:numId="3" w16cid:durableId="1991016327">
    <w:abstractNumId w:val="21"/>
  </w:num>
  <w:num w:numId="4" w16cid:durableId="1556311947">
    <w:abstractNumId w:val="11"/>
  </w:num>
  <w:num w:numId="5" w16cid:durableId="906576988">
    <w:abstractNumId w:val="9"/>
  </w:num>
  <w:num w:numId="6" w16cid:durableId="360672684">
    <w:abstractNumId w:val="14"/>
  </w:num>
  <w:num w:numId="7" w16cid:durableId="354114302">
    <w:abstractNumId w:val="17"/>
  </w:num>
  <w:num w:numId="8" w16cid:durableId="145166877">
    <w:abstractNumId w:val="13"/>
  </w:num>
  <w:num w:numId="9" w16cid:durableId="917252436">
    <w:abstractNumId w:val="1"/>
  </w:num>
  <w:num w:numId="10" w16cid:durableId="2014335792">
    <w:abstractNumId w:val="15"/>
  </w:num>
  <w:num w:numId="11" w16cid:durableId="280108886">
    <w:abstractNumId w:val="19"/>
  </w:num>
  <w:num w:numId="12" w16cid:durableId="1413694818">
    <w:abstractNumId w:val="5"/>
  </w:num>
  <w:num w:numId="13" w16cid:durableId="1963727237">
    <w:abstractNumId w:val="0"/>
  </w:num>
  <w:num w:numId="14" w16cid:durableId="813178772">
    <w:abstractNumId w:val="9"/>
  </w:num>
  <w:num w:numId="15" w16cid:durableId="1970427902">
    <w:abstractNumId w:val="28"/>
  </w:num>
  <w:num w:numId="16" w16cid:durableId="1762214739">
    <w:abstractNumId w:val="9"/>
  </w:num>
  <w:num w:numId="17" w16cid:durableId="992568886">
    <w:abstractNumId w:val="9"/>
  </w:num>
  <w:num w:numId="18" w16cid:durableId="167670994">
    <w:abstractNumId w:val="9"/>
  </w:num>
  <w:num w:numId="19" w16cid:durableId="2098090194">
    <w:abstractNumId w:val="12"/>
  </w:num>
  <w:num w:numId="20" w16cid:durableId="1215510078">
    <w:abstractNumId w:val="15"/>
  </w:num>
  <w:num w:numId="21" w16cid:durableId="561015927">
    <w:abstractNumId w:val="6"/>
  </w:num>
  <w:num w:numId="22" w16cid:durableId="231505165">
    <w:abstractNumId w:val="27"/>
  </w:num>
  <w:num w:numId="23" w16cid:durableId="902444714">
    <w:abstractNumId w:val="2"/>
  </w:num>
  <w:num w:numId="24" w16cid:durableId="1533878895">
    <w:abstractNumId w:val="29"/>
  </w:num>
  <w:num w:numId="25" w16cid:durableId="254825794">
    <w:abstractNumId w:val="7"/>
  </w:num>
  <w:num w:numId="26" w16cid:durableId="615062754">
    <w:abstractNumId w:val="16"/>
  </w:num>
  <w:num w:numId="27" w16cid:durableId="1664620051">
    <w:abstractNumId w:val="24"/>
  </w:num>
  <w:num w:numId="28" w16cid:durableId="825128364">
    <w:abstractNumId w:val="8"/>
  </w:num>
  <w:num w:numId="29" w16cid:durableId="1998682824">
    <w:abstractNumId w:val="3"/>
  </w:num>
  <w:num w:numId="30" w16cid:durableId="551576974">
    <w:abstractNumId w:val="22"/>
  </w:num>
  <w:num w:numId="31" w16cid:durableId="2126926145">
    <w:abstractNumId w:val="25"/>
  </w:num>
  <w:num w:numId="32" w16cid:durableId="1867136064">
    <w:abstractNumId w:val="23"/>
  </w:num>
  <w:num w:numId="33" w16cid:durableId="1758332179">
    <w:abstractNumId w:val="20"/>
  </w:num>
  <w:num w:numId="34" w16cid:durableId="2086562447">
    <w:abstractNumId w:val="10"/>
  </w:num>
  <w:num w:numId="35" w16cid:durableId="113070599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60"/>
    <w:rsid w:val="0000627A"/>
    <w:rsid w:val="00020074"/>
    <w:rsid w:val="00023351"/>
    <w:rsid w:val="000302D6"/>
    <w:rsid w:val="00032719"/>
    <w:rsid w:val="00033325"/>
    <w:rsid w:val="00046E5A"/>
    <w:rsid w:val="00046F8B"/>
    <w:rsid w:val="000514C0"/>
    <w:rsid w:val="00051CE2"/>
    <w:rsid w:val="00057AA4"/>
    <w:rsid w:val="0007038A"/>
    <w:rsid w:val="00082DA3"/>
    <w:rsid w:val="000879E9"/>
    <w:rsid w:val="000A112D"/>
    <w:rsid w:val="000A46BB"/>
    <w:rsid w:val="000A59C4"/>
    <w:rsid w:val="000B02CF"/>
    <w:rsid w:val="000B1084"/>
    <w:rsid w:val="000B4F81"/>
    <w:rsid w:val="000C285A"/>
    <w:rsid w:val="000C2D57"/>
    <w:rsid w:val="000D7933"/>
    <w:rsid w:val="000E2F31"/>
    <w:rsid w:val="000E3A0A"/>
    <w:rsid w:val="000F0A71"/>
    <w:rsid w:val="000F55AE"/>
    <w:rsid w:val="00101888"/>
    <w:rsid w:val="001020BD"/>
    <w:rsid w:val="00103ABA"/>
    <w:rsid w:val="001070AB"/>
    <w:rsid w:val="001215F3"/>
    <w:rsid w:val="001261AD"/>
    <w:rsid w:val="001261FB"/>
    <w:rsid w:val="0012775D"/>
    <w:rsid w:val="001412AC"/>
    <w:rsid w:val="00145CF8"/>
    <w:rsid w:val="00146D01"/>
    <w:rsid w:val="00166149"/>
    <w:rsid w:val="00167638"/>
    <w:rsid w:val="00167CC3"/>
    <w:rsid w:val="00174FE5"/>
    <w:rsid w:val="001818CD"/>
    <w:rsid w:val="00184B62"/>
    <w:rsid w:val="00187CF3"/>
    <w:rsid w:val="00193592"/>
    <w:rsid w:val="001A0556"/>
    <w:rsid w:val="001B046F"/>
    <w:rsid w:val="001B10AC"/>
    <w:rsid w:val="001B7A8A"/>
    <w:rsid w:val="001B7D76"/>
    <w:rsid w:val="001C083B"/>
    <w:rsid w:val="001D43D8"/>
    <w:rsid w:val="001D4600"/>
    <w:rsid w:val="001D6C05"/>
    <w:rsid w:val="001F0CC8"/>
    <w:rsid w:val="001F39C0"/>
    <w:rsid w:val="00201314"/>
    <w:rsid w:val="002051A9"/>
    <w:rsid w:val="00207712"/>
    <w:rsid w:val="002140E4"/>
    <w:rsid w:val="00216B05"/>
    <w:rsid w:val="00220858"/>
    <w:rsid w:val="00222A39"/>
    <w:rsid w:val="0022422B"/>
    <w:rsid w:val="00224343"/>
    <w:rsid w:val="00233FD3"/>
    <w:rsid w:val="002431F7"/>
    <w:rsid w:val="002476BA"/>
    <w:rsid w:val="00254699"/>
    <w:rsid w:val="00260DC8"/>
    <w:rsid w:val="00262EC2"/>
    <w:rsid w:val="00275A08"/>
    <w:rsid w:val="002771A2"/>
    <w:rsid w:val="00282E6E"/>
    <w:rsid w:val="00283DDE"/>
    <w:rsid w:val="002849AE"/>
    <w:rsid w:val="00285D98"/>
    <w:rsid w:val="00286B58"/>
    <w:rsid w:val="00292D54"/>
    <w:rsid w:val="00293CB2"/>
    <w:rsid w:val="002B0C88"/>
    <w:rsid w:val="002B249F"/>
    <w:rsid w:val="002B598B"/>
    <w:rsid w:val="002D1C9F"/>
    <w:rsid w:val="002E0889"/>
    <w:rsid w:val="002E31F7"/>
    <w:rsid w:val="002E45E8"/>
    <w:rsid w:val="002F4684"/>
    <w:rsid w:val="002F7517"/>
    <w:rsid w:val="002F7F16"/>
    <w:rsid w:val="0030215A"/>
    <w:rsid w:val="003036EF"/>
    <w:rsid w:val="00312DFC"/>
    <w:rsid w:val="00332C86"/>
    <w:rsid w:val="00344C22"/>
    <w:rsid w:val="00345DF3"/>
    <w:rsid w:val="00347EF9"/>
    <w:rsid w:val="003503A4"/>
    <w:rsid w:val="00357D79"/>
    <w:rsid w:val="0036169A"/>
    <w:rsid w:val="003640EF"/>
    <w:rsid w:val="00371417"/>
    <w:rsid w:val="00372DEC"/>
    <w:rsid w:val="00377741"/>
    <w:rsid w:val="00381D58"/>
    <w:rsid w:val="003835E7"/>
    <w:rsid w:val="0039631C"/>
    <w:rsid w:val="003975B3"/>
    <w:rsid w:val="003A103A"/>
    <w:rsid w:val="003A4756"/>
    <w:rsid w:val="003B0901"/>
    <w:rsid w:val="003C2304"/>
    <w:rsid w:val="003C2E8D"/>
    <w:rsid w:val="003C4AEB"/>
    <w:rsid w:val="003D3E3F"/>
    <w:rsid w:val="003D6957"/>
    <w:rsid w:val="003E43E4"/>
    <w:rsid w:val="003E4A18"/>
    <w:rsid w:val="003F7F7A"/>
    <w:rsid w:val="0040461F"/>
    <w:rsid w:val="00410E2C"/>
    <w:rsid w:val="004127FC"/>
    <w:rsid w:val="00413B45"/>
    <w:rsid w:val="0041444B"/>
    <w:rsid w:val="00430B74"/>
    <w:rsid w:val="004344FA"/>
    <w:rsid w:val="004346B9"/>
    <w:rsid w:val="00447AFF"/>
    <w:rsid w:val="00451A68"/>
    <w:rsid w:val="00461A13"/>
    <w:rsid w:val="0046244B"/>
    <w:rsid w:val="0046567E"/>
    <w:rsid w:val="004773CC"/>
    <w:rsid w:val="004837AD"/>
    <w:rsid w:val="004839D4"/>
    <w:rsid w:val="00486A14"/>
    <w:rsid w:val="004903A3"/>
    <w:rsid w:val="004906DE"/>
    <w:rsid w:val="004A1769"/>
    <w:rsid w:val="004A2F6E"/>
    <w:rsid w:val="004B0F8E"/>
    <w:rsid w:val="004B1538"/>
    <w:rsid w:val="004B188B"/>
    <w:rsid w:val="004B2ADF"/>
    <w:rsid w:val="004C180C"/>
    <w:rsid w:val="004C1AE0"/>
    <w:rsid w:val="004C594F"/>
    <w:rsid w:val="004D4A77"/>
    <w:rsid w:val="004D5901"/>
    <w:rsid w:val="004F3570"/>
    <w:rsid w:val="00505A82"/>
    <w:rsid w:val="005104AE"/>
    <w:rsid w:val="00511786"/>
    <w:rsid w:val="00512026"/>
    <w:rsid w:val="0052019E"/>
    <w:rsid w:val="005206BE"/>
    <w:rsid w:val="0052092A"/>
    <w:rsid w:val="00522162"/>
    <w:rsid w:val="00522E90"/>
    <w:rsid w:val="00525B95"/>
    <w:rsid w:val="005326EC"/>
    <w:rsid w:val="00540878"/>
    <w:rsid w:val="005545A8"/>
    <w:rsid w:val="00557675"/>
    <w:rsid w:val="00562886"/>
    <w:rsid w:val="00570474"/>
    <w:rsid w:val="00571837"/>
    <w:rsid w:val="0058107D"/>
    <w:rsid w:val="0058276D"/>
    <w:rsid w:val="005A06D3"/>
    <w:rsid w:val="005A24C0"/>
    <w:rsid w:val="005A50EE"/>
    <w:rsid w:val="005B1706"/>
    <w:rsid w:val="005B6481"/>
    <w:rsid w:val="005B6AD2"/>
    <w:rsid w:val="005C6FDC"/>
    <w:rsid w:val="005C7165"/>
    <w:rsid w:val="005D0710"/>
    <w:rsid w:val="005D1C53"/>
    <w:rsid w:val="005D3DB5"/>
    <w:rsid w:val="005E1D43"/>
    <w:rsid w:val="005E28C5"/>
    <w:rsid w:val="005E40F3"/>
    <w:rsid w:val="005E7F68"/>
    <w:rsid w:val="005F7369"/>
    <w:rsid w:val="00601B2E"/>
    <w:rsid w:val="0060223D"/>
    <w:rsid w:val="0060307E"/>
    <w:rsid w:val="00605A6E"/>
    <w:rsid w:val="006319C2"/>
    <w:rsid w:val="00632C70"/>
    <w:rsid w:val="00632DAA"/>
    <w:rsid w:val="00634891"/>
    <w:rsid w:val="00642085"/>
    <w:rsid w:val="00644AFF"/>
    <w:rsid w:val="006472A5"/>
    <w:rsid w:val="00647C57"/>
    <w:rsid w:val="00647DF9"/>
    <w:rsid w:val="00650FD4"/>
    <w:rsid w:val="006549BF"/>
    <w:rsid w:val="00657763"/>
    <w:rsid w:val="00663E06"/>
    <w:rsid w:val="00671082"/>
    <w:rsid w:val="0067110D"/>
    <w:rsid w:val="00671BB8"/>
    <w:rsid w:val="0067489E"/>
    <w:rsid w:val="00676E9F"/>
    <w:rsid w:val="00677501"/>
    <w:rsid w:val="00685004"/>
    <w:rsid w:val="00686109"/>
    <w:rsid w:val="006931E4"/>
    <w:rsid w:val="006977F7"/>
    <w:rsid w:val="00697B1C"/>
    <w:rsid w:val="006A5873"/>
    <w:rsid w:val="006B2EB1"/>
    <w:rsid w:val="006C024A"/>
    <w:rsid w:val="006C39E3"/>
    <w:rsid w:val="006C58D6"/>
    <w:rsid w:val="006D4240"/>
    <w:rsid w:val="006D543E"/>
    <w:rsid w:val="006D6FD1"/>
    <w:rsid w:val="006E5E58"/>
    <w:rsid w:val="006E7C26"/>
    <w:rsid w:val="006F16ED"/>
    <w:rsid w:val="006F256E"/>
    <w:rsid w:val="006F4B2D"/>
    <w:rsid w:val="006F7AEB"/>
    <w:rsid w:val="00712EF5"/>
    <w:rsid w:val="0071671F"/>
    <w:rsid w:val="00716A15"/>
    <w:rsid w:val="00720DA1"/>
    <w:rsid w:val="007229DD"/>
    <w:rsid w:val="00726120"/>
    <w:rsid w:val="007303D8"/>
    <w:rsid w:val="007304A7"/>
    <w:rsid w:val="00731B92"/>
    <w:rsid w:val="007379FF"/>
    <w:rsid w:val="00746842"/>
    <w:rsid w:val="007526BA"/>
    <w:rsid w:val="00761C15"/>
    <w:rsid w:val="0076336F"/>
    <w:rsid w:val="00764664"/>
    <w:rsid w:val="00766464"/>
    <w:rsid w:val="00772EB3"/>
    <w:rsid w:val="0079045E"/>
    <w:rsid w:val="0079438C"/>
    <w:rsid w:val="007948A0"/>
    <w:rsid w:val="007A0570"/>
    <w:rsid w:val="007A6B58"/>
    <w:rsid w:val="007A7733"/>
    <w:rsid w:val="007C1314"/>
    <w:rsid w:val="007C4B4B"/>
    <w:rsid w:val="007C6166"/>
    <w:rsid w:val="007D1F8E"/>
    <w:rsid w:val="007D4B8F"/>
    <w:rsid w:val="007D5813"/>
    <w:rsid w:val="007D64AD"/>
    <w:rsid w:val="007D74CE"/>
    <w:rsid w:val="007E0317"/>
    <w:rsid w:val="007E0D19"/>
    <w:rsid w:val="007E2105"/>
    <w:rsid w:val="007E292E"/>
    <w:rsid w:val="007E5A89"/>
    <w:rsid w:val="007E5AD1"/>
    <w:rsid w:val="008067B0"/>
    <w:rsid w:val="00807B32"/>
    <w:rsid w:val="0081336F"/>
    <w:rsid w:val="008160AC"/>
    <w:rsid w:val="0081622B"/>
    <w:rsid w:val="0083005A"/>
    <w:rsid w:val="00844973"/>
    <w:rsid w:val="00844D72"/>
    <w:rsid w:val="00850AFA"/>
    <w:rsid w:val="008608F4"/>
    <w:rsid w:val="00861841"/>
    <w:rsid w:val="00870384"/>
    <w:rsid w:val="00876C07"/>
    <w:rsid w:val="008838B5"/>
    <w:rsid w:val="0089119B"/>
    <w:rsid w:val="008A2160"/>
    <w:rsid w:val="008A599E"/>
    <w:rsid w:val="008B43DA"/>
    <w:rsid w:val="008B4AE6"/>
    <w:rsid w:val="008B5972"/>
    <w:rsid w:val="008C7CBB"/>
    <w:rsid w:val="008D2D34"/>
    <w:rsid w:val="008D6018"/>
    <w:rsid w:val="008D7D76"/>
    <w:rsid w:val="008E3807"/>
    <w:rsid w:val="008E3F24"/>
    <w:rsid w:val="008F0D16"/>
    <w:rsid w:val="008F1A3B"/>
    <w:rsid w:val="008F336E"/>
    <w:rsid w:val="00910B4A"/>
    <w:rsid w:val="00916284"/>
    <w:rsid w:val="009173AC"/>
    <w:rsid w:val="009305C5"/>
    <w:rsid w:val="009415C3"/>
    <w:rsid w:val="00942A9E"/>
    <w:rsid w:val="009462E8"/>
    <w:rsid w:val="00947FF9"/>
    <w:rsid w:val="0095150F"/>
    <w:rsid w:val="00953473"/>
    <w:rsid w:val="00970561"/>
    <w:rsid w:val="009942AE"/>
    <w:rsid w:val="0099703B"/>
    <w:rsid w:val="009A2CB8"/>
    <w:rsid w:val="009A5C3C"/>
    <w:rsid w:val="009A68D8"/>
    <w:rsid w:val="009B1739"/>
    <w:rsid w:val="009C6B3B"/>
    <w:rsid w:val="009C70F4"/>
    <w:rsid w:val="009D3CD7"/>
    <w:rsid w:val="009D6716"/>
    <w:rsid w:val="009E2B41"/>
    <w:rsid w:val="009E453C"/>
    <w:rsid w:val="009E4DF5"/>
    <w:rsid w:val="009F09F9"/>
    <w:rsid w:val="009F4064"/>
    <w:rsid w:val="00A11C58"/>
    <w:rsid w:val="00A20EA9"/>
    <w:rsid w:val="00A30985"/>
    <w:rsid w:val="00A31492"/>
    <w:rsid w:val="00A3558F"/>
    <w:rsid w:val="00A41E96"/>
    <w:rsid w:val="00A44B6D"/>
    <w:rsid w:val="00A52D66"/>
    <w:rsid w:val="00A540D0"/>
    <w:rsid w:val="00A71D58"/>
    <w:rsid w:val="00A74CD1"/>
    <w:rsid w:val="00A80305"/>
    <w:rsid w:val="00A828FF"/>
    <w:rsid w:val="00A86FDA"/>
    <w:rsid w:val="00A87075"/>
    <w:rsid w:val="00A910A9"/>
    <w:rsid w:val="00AA404D"/>
    <w:rsid w:val="00AB1D29"/>
    <w:rsid w:val="00AB1E30"/>
    <w:rsid w:val="00AB247E"/>
    <w:rsid w:val="00AB450C"/>
    <w:rsid w:val="00AB5F92"/>
    <w:rsid w:val="00AB6377"/>
    <w:rsid w:val="00AB7497"/>
    <w:rsid w:val="00AC1FE2"/>
    <w:rsid w:val="00AC5908"/>
    <w:rsid w:val="00AC7CCA"/>
    <w:rsid w:val="00AD1430"/>
    <w:rsid w:val="00AE2AD5"/>
    <w:rsid w:val="00AE4F2F"/>
    <w:rsid w:val="00AE564D"/>
    <w:rsid w:val="00AE70D7"/>
    <w:rsid w:val="00AF3D43"/>
    <w:rsid w:val="00AF3E06"/>
    <w:rsid w:val="00AF4DA8"/>
    <w:rsid w:val="00AF60D9"/>
    <w:rsid w:val="00B0412C"/>
    <w:rsid w:val="00B05887"/>
    <w:rsid w:val="00B1026C"/>
    <w:rsid w:val="00B1572E"/>
    <w:rsid w:val="00B16488"/>
    <w:rsid w:val="00B17C4B"/>
    <w:rsid w:val="00B22D38"/>
    <w:rsid w:val="00B26D9A"/>
    <w:rsid w:val="00B3016E"/>
    <w:rsid w:val="00B31028"/>
    <w:rsid w:val="00B32FE7"/>
    <w:rsid w:val="00B402EE"/>
    <w:rsid w:val="00B41968"/>
    <w:rsid w:val="00B47C44"/>
    <w:rsid w:val="00B53877"/>
    <w:rsid w:val="00B57E00"/>
    <w:rsid w:val="00B66C6F"/>
    <w:rsid w:val="00B674AA"/>
    <w:rsid w:val="00B73075"/>
    <w:rsid w:val="00B73968"/>
    <w:rsid w:val="00B761BB"/>
    <w:rsid w:val="00B76DB9"/>
    <w:rsid w:val="00B81AA7"/>
    <w:rsid w:val="00B83E94"/>
    <w:rsid w:val="00B866CE"/>
    <w:rsid w:val="00B932E5"/>
    <w:rsid w:val="00B94016"/>
    <w:rsid w:val="00B97C3A"/>
    <w:rsid w:val="00BA1F2F"/>
    <w:rsid w:val="00BA6ED0"/>
    <w:rsid w:val="00BA70BD"/>
    <w:rsid w:val="00BB73CD"/>
    <w:rsid w:val="00BC029F"/>
    <w:rsid w:val="00BC22AF"/>
    <w:rsid w:val="00BC762A"/>
    <w:rsid w:val="00BD1279"/>
    <w:rsid w:val="00BD2388"/>
    <w:rsid w:val="00BD6989"/>
    <w:rsid w:val="00BE3B89"/>
    <w:rsid w:val="00BE6CC5"/>
    <w:rsid w:val="00BF07D6"/>
    <w:rsid w:val="00BF0CBC"/>
    <w:rsid w:val="00BF12B3"/>
    <w:rsid w:val="00C01926"/>
    <w:rsid w:val="00C03B09"/>
    <w:rsid w:val="00C063FF"/>
    <w:rsid w:val="00C06607"/>
    <w:rsid w:val="00C07A84"/>
    <w:rsid w:val="00C130FB"/>
    <w:rsid w:val="00C20D93"/>
    <w:rsid w:val="00C24147"/>
    <w:rsid w:val="00C248C4"/>
    <w:rsid w:val="00C3781A"/>
    <w:rsid w:val="00C37EB2"/>
    <w:rsid w:val="00C43068"/>
    <w:rsid w:val="00C43A0D"/>
    <w:rsid w:val="00C5340C"/>
    <w:rsid w:val="00C54C83"/>
    <w:rsid w:val="00C56822"/>
    <w:rsid w:val="00C646DB"/>
    <w:rsid w:val="00C657A4"/>
    <w:rsid w:val="00C7695B"/>
    <w:rsid w:val="00C76E61"/>
    <w:rsid w:val="00C807F0"/>
    <w:rsid w:val="00C92698"/>
    <w:rsid w:val="00CE03CD"/>
    <w:rsid w:val="00CE2966"/>
    <w:rsid w:val="00CE36DE"/>
    <w:rsid w:val="00CE6094"/>
    <w:rsid w:val="00CE76D0"/>
    <w:rsid w:val="00CF2F4A"/>
    <w:rsid w:val="00CF32F1"/>
    <w:rsid w:val="00CF3E92"/>
    <w:rsid w:val="00CF75C8"/>
    <w:rsid w:val="00D005C8"/>
    <w:rsid w:val="00D02393"/>
    <w:rsid w:val="00D02831"/>
    <w:rsid w:val="00D14A5D"/>
    <w:rsid w:val="00D17633"/>
    <w:rsid w:val="00D202D0"/>
    <w:rsid w:val="00D23440"/>
    <w:rsid w:val="00D23E98"/>
    <w:rsid w:val="00D35EBB"/>
    <w:rsid w:val="00D36920"/>
    <w:rsid w:val="00D374DE"/>
    <w:rsid w:val="00D42F6C"/>
    <w:rsid w:val="00D44B29"/>
    <w:rsid w:val="00D46EB0"/>
    <w:rsid w:val="00D50152"/>
    <w:rsid w:val="00D51938"/>
    <w:rsid w:val="00D52185"/>
    <w:rsid w:val="00D533E9"/>
    <w:rsid w:val="00D640D3"/>
    <w:rsid w:val="00D67673"/>
    <w:rsid w:val="00D67C81"/>
    <w:rsid w:val="00D7133D"/>
    <w:rsid w:val="00D863AE"/>
    <w:rsid w:val="00D8702C"/>
    <w:rsid w:val="00D92A9A"/>
    <w:rsid w:val="00D97324"/>
    <w:rsid w:val="00DA2D8F"/>
    <w:rsid w:val="00DA3F0F"/>
    <w:rsid w:val="00DA537B"/>
    <w:rsid w:val="00DA55F6"/>
    <w:rsid w:val="00DB5F98"/>
    <w:rsid w:val="00DC6A5F"/>
    <w:rsid w:val="00DD24EF"/>
    <w:rsid w:val="00DD2EFC"/>
    <w:rsid w:val="00DD41AF"/>
    <w:rsid w:val="00DE14E9"/>
    <w:rsid w:val="00DE2297"/>
    <w:rsid w:val="00E13004"/>
    <w:rsid w:val="00E2549E"/>
    <w:rsid w:val="00E26A0F"/>
    <w:rsid w:val="00E26AA7"/>
    <w:rsid w:val="00E30B97"/>
    <w:rsid w:val="00E322A4"/>
    <w:rsid w:val="00E3563A"/>
    <w:rsid w:val="00E42CDC"/>
    <w:rsid w:val="00E43500"/>
    <w:rsid w:val="00E43CB8"/>
    <w:rsid w:val="00E47FE9"/>
    <w:rsid w:val="00E50C63"/>
    <w:rsid w:val="00E534E4"/>
    <w:rsid w:val="00E53518"/>
    <w:rsid w:val="00E538EF"/>
    <w:rsid w:val="00E657EF"/>
    <w:rsid w:val="00E723A9"/>
    <w:rsid w:val="00E80D8C"/>
    <w:rsid w:val="00E82CD3"/>
    <w:rsid w:val="00E835B1"/>
    <w:rsid w:val="00E90108"/>
    <w:rsid w:val="00E910CA"/>
    <w:rsid w:val="00E959DC"/>
    <w:rsid w:val="00EA1EBB"/>
    <w:rsid w:val="00EA3B34"/>
    <w:rsid w:val="00EA5AE2"/>
    <w:rsid w:val="00EA73E2"/>
    <w:rsid w:val="00EC0E7C"/>
    <w:rsid w:val="00EC665B"/>
    <w:rsid w:val="00ED0AB5"/>
    <w:rsid w:val="00ED210A"/>
    <w:rsid w:val="00ED254C"/>
    <w:rsid w:val="00ED4962"/>
    <w:rsid w:val="00ED670D"/>
    <w:rsid w:val="00ED7544"/>
    <w:rsid w:val="00EE0843"/>
    <w:rsid w:val="00EE0B1F"/>
    <w:rsid w:val="00EE1510"/>
    <w:rsid w:val="00EE2BDE"/>
    <w:rsid w:val="00EF285E"/>
    <w:rsid w:val="00EF3654"/>
    <w:rsid w:val="00F04649"/>
    <w:rsid w:val="00F07725"/>
    <w:rsid w:val="00F1008C"/>
    <w:rsid w:val="00F144B3"/>
    <w:rsid w:val="00F21926"/>
    <w:rsid w:val="00F22B2C"/>
    <w:rsid w:val="00F26504"/>
    <w:rsid w:val="00F26797"/>
    <w:rsid w:val="00F318D3"/>
    <w:rsid w:val="00F32C4D"/>
    <w:rsid w:val="00F36019"/>
    <w:rsid w:val="00F36E41"/>
    <w:rsid w:val="00F37032"/>
    <w:rsid w:val="00F430AF"/>
    <w:rsid w:val="00F43840"/>
    <w:rsid w:val="00F43D3E"/>
    <w:rsid w:val="00F54D47"/>
    <w:rsid w:val="00F63A2E"/>
    <w:rsid w:val="00F651F3"/>
    <w:rsid w:val="00F67E8F"/>
    <w:rsid w:val="00F73E0C"/>
    <w:rsid w:val="00F779F5"/>
    <w:rsid w:val="00F8205B"/>
    <w:rsid w:val="00F8218E"/>
    <w:rsid w:val="00F90BFC"/>
    <w:rsid w:val="00F93F6E"/>
    <w:rsid w:val="00FA0E33"/>
    <w:rsid w:val="00FA2B63"/>
    <w:rsid w:val="00FA2F08"/>
    <w:rsid w:val="00FA33E7"/>
    <w:rsid w:val="00FA4706"/>
    <w:rsid w:val="00FC6717"/>
    <w:rsid w:val="00FD1543"/>
    <w:rsid w:val="00FD17DE"/>
    <w:rsid w:val="00FD2289"/>
    <w:rsid w:val="00FD5EBE"/>
    <w:rsid w:val="00FE445A"/>
    <w:rsid w:val="00FE5375"/>
    <w:rsid w:val="00FE6164"/>
    <w:rsid w:val="00FF0D68"/>
    <w:rsid w:val="00FF6307"/>
    <w:rsid w:val="00FF7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E4A07"/>
  <w15:docId w15:val="{736C407C-6041-4F52-A6F4-DE438CDD9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B5"/>
    <w:pPr>
      <w:spacing w:after="5" w:line="271" w:lineRule="auto"/>
      <w:ind w:left="17" w:hanging="10"/>
      <w:jc w:val="both"/>
    </w:pPr>
    <w:rPr>
      <w:rFonts w:ascii="Arial" w:eastAsia="Arial" w:hAnsi="Arial" w:cs="Arial"/>
      <w:color w:val="000000"/>
      <w:sz w:val="22"/>
    </w:rPr>
  </w:style>
  <w:style w:type="paragraph" w:styleId="Heading1">
    <w:name w:val="heading 1"/>
    <w:next w:val="Normal"/>
    <w:link w:val="Heading1Char"/>
    <w:uiPriority w:val="9"/>
    <w:qFormat/>
    <w:rsid w:val="003036EF"/>
    <w:pPr>
      <w:keepNext/>
      <w:keepLines/>
      <w:numPr>
        <w:numId w:val="10"/>
      </w:numPr>
      <w:tabs>
        <w:tab w:val="right" w:pos="4962"/>
      </w:tabs>
      <w:spacing w:before="480" w:after="0" w:line="259" w:lineRule="auto"/>
      <w:ind w:left="709" w:hanging="709"/>
      <w:outlineLvl w:val="0"/>
    </w:pPr>
    <w:rPr>
      <w:rFonts w:ascii="Calibri" w:eastAsia="Arial" w:hAnsi="Calibri" w:cs="Calibri"/>
      <w:b/>
      <w:sz w:val="28"/>
      <w:szCs w:val="28"/>
    </w:rPr>
  </w:style>
  <w:style w:type="paragraph" w:styleId="Heading2">
    <w:name w:val="heading 2"/>
    <w:next w:val="Normal"/>
    <w:link w:val="Heading2Char"/>
    <w:uiPriority w:val="9"/>
    <w:unhideWhenUsed/>
    <w:qFormat/>
    <w:rsid w:val="00601B2E"/>
    <w:pPr>
      <w:keepNext/>
      <w:keepLines/>
      <w:pBdr>
        <w:bottom w:val="single" w:sz="4" w:space="1" w:color="auto"/>
      </w:pBdr>
      <w:spacing w:after="240" w:line="259" w:lineRule="auto"/>
      <w:ind w:left="17" w:hanging="11"/>
      <w:outlineLvl w:val="1"/>
    </w:pPr>
    <w:rPr>
      <w:rFonts w:ascii="Arial" w:eastAsia="Arial" w:hAnsi="Arial" w:cs="Arial"/>
      <w:b/>
      <w:sz w:val="26"/>
    </w:rPr>
  </w:style>
  <w:style w:type="paragraph" w:styleId="Heading3">
    <w:name w:val="heading 3"/>
    <w:next w:val="Normal"/>
    <w:link w:val="Heading3Char"/>
    <w:uiPriority w:val="9"/>
    <w:unhideWhenUsed/>
    <w:qFormat/>
    <w:pPr>
      <w:keepNext/>
      <w:keepLines/>
      <w:spacing w:after="18" w:line="259" w:lineRule="auto"/>
      <w:ind w:left="11" w:hanging="10"/>
      <w:outlineLvl w:val="2"/>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rPr>
  </w:style>
  <w:style w:type="character" w:customStyle="1" w:styleId="Heading1Char">
    <w:name w:val="Heading 1 Char"/>
    <w:link w:val="Heading1"/>
    <w:uiPriority w:val="9"/>
    <w:rsid w:val="003036EF"/>
    <w:rPr>
      <w:rFonts w:ascii="Calibri" w:eastAsia="Arial" w:hAnsi="Calibri" w:cs="Calibri"/>
      <w:b/>
      <w:sz w:val="28"/>
      <w:szCs w:val="28"/>
    </w:rPr>
  </w:style>
  <w:style w:type="character" w:customStyle="1" w:styleId="Heading2Char">
    <w:name w:val="Heading 2 Char"/>
    <w:link w:val="Heading2"/>
    <w:uiPriority w:val="9"/>
    <w:rsid w:val="00601B2E"/>
    <w:rPr>
      <w:rFonts w:ascii="Arial" w:eastAsia="Arial" w:hAnsi="Arial" w:cs="Arial"/>
      <w:b/>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13004"/>
    <w:pPr>
      <w:ind w:left="720"/>
      <w:contextualSpacing/>
    </w:pPr>
  </w:style>
  <w:style w:type="character" w:styleId="Hyperlink">
    <w:name w:val="Hyperlink"/>
    <w:basedOn w:val="DefaultParagraphFont"/>
    <w:uiPriority w:val="99"/>
    <w:unhideWhenUsed/>
    <w:rsid w:val="002B598B"/>
    <w:rPr>
      <w:color w:val="467886" w:themeColor="hyperlink"/>
      <w:u w:val="single"/>
    </w:rPr>
  </w:style>
  <w:style w:type="character" w:styleId="UnresolvedMention">
    <w:name w:val="Unresolved Mention"/>
    <w:basedOn w:val="DefaultParagraphFont"/>
    <w:uiPriority w:val="99"/>
    <w:semiHidden/>
    <w:unhideWhenUsed/>
    <w:rsid w:val="002B598B"/>
    <w:rPr>
      <w:color w:val="605E5C"/>
      <w:shd w:val="clear" w:color="auto" w:fill="E1DFDD"/>
    </w:rPr>
  </w:style>
  <w:style w:type="paragraph" w:customStyle="1" w:styleId="level2para">
    <w:name w:val="level 2 para"/>
    <w:basedOn w:val="ListParagraph"/>
    <w:link w:val="level2paraChar"/>
    <w:qFormat/>
    <w:rsid w:val="002F7F16"/>
    <w:pPr>
      <w:numPr>
        <w:ilvl w:val="1"/>
        <w:numId w:val="10"/>
      </w:numPr>
      <w:spacing w:before="120" w:after="120"/>
      <w:ind w:left="709" w:hanging="709"/>
      <w:contextualSpacing w:val="0"/>
    </w:pPr>
    <w:rPr>
      <w:rFonts w:ascii="Calibri" w:hAnsi="Calibri" w:cs="Calibri"/>
    </w:rPr>
  </w:style>
  <w:style w:type="character" w:customStyle="1" w:styleId="ListParagraphChar">
    <w:name w:val="List Paragraph Char"/>
    <w:basedOn w:val="DefaultParagraphFont"/>
    <w:link w:val="ListParagraph"/>
    <w:uiPriority w:val="34"/>
    <w:rsid w:val="009462E8"/>
    <w:rPr>
      <w:rFonts w:ascii="Arial" w:eastAsia="Arial" w:hAnsi="Arial" w:cs="Arial"/>
      <w:color w:val="000000"/>
      <w:sz w:val="22"/>
    </w:rPr>
  </w:style>
  <w:style w:type="character" w:customStyle="1" w:styleId="level2paraChar">
    <w:name w:val="level 2 para Char"/>
    <w:basedOn w:val="ListParagraphChar"/>
    <w:link w:val="level2para"/>
    <w:rsid w:val="002F7F16"/>
    <w:rPr>
      <w:rFonts w:ascii="Calibri" w:eastAsia="Arial" w:hAnsi="Calibri" w:cs="Calibri"/>
      <w:color w:val="000000"/>
      <w:sz w:val="22"/>
    </w:rPr>
  </w:style>
  <w:style w:type="paragraph" w:customStyle="1" w:styleId="bullet">
    <w:name w:val="bullet"/>
    <w:basedOn w:val="level2para"/>
    <w:link w:val="bulletChar"/>
    <w:qFormat/>
    <w:rsid w:val="002051A9"/>
    <w:pPr>
      <w:numPr>
        <w:ilvl w:val="0"/>
        <w:numId w:val="13"/>
      </w:numPr>
      <w:spacing w:after="39"/>
      <w:ind w:hanging="371"/>
    </w:pPr>
  </w:style>
  <w:style w:type="character" w:customStyle="1" w:styleId="bulletChar">
    <w:name w:val="bullet Char"/>
    <w:basedOn w:val="level2paraChar"/>
    <w:link w:val="bullet"/>
    <w:rsid w:val="002051A9"/>
    <w:rPr>
      <w:rFonts w:ascii="Calibri" w:eastAsia="Arial" w:hAnsi="Calibri" w:cs="Calibri"/>
      <w:color w:val="000000"/>
      <w:sz w:val="22"/>
    </w:rPr>
  </w:style>
  <w:style w:type="paragraph" w:customStyle="1" w:styleId="bulletlevel2">
    <w:name w:val="bullet level 2"/>
    <w:basedOn w:val="Normal"/>
    <w:link w:val="bulletlevel2Char"/>
    <w:qFormat/>
    <w:rsid w:val="00EA3B34"/>
    <w:pPr>
      <w:numPr>
        <w:numId w:val="12"/>
      </w:numPr>
      <w:spacing w:before="60" w:after="120" w:line="259" w:lineRule="auto"/>
      <w:ind w:left="1560" w:hanging="437"/>
    </w:pPr>
  </w:style>
  <w:style w:type="character" w:customStyle="1" w:styleId="bulletlevel2Char">
    <w:name w:val="bullet level 2 Char"/>
    <w:basedOn w:val="DefaultParagraphFont"/>
    <w:link w:val="bulletlevel2"/>
    <w:rsid w:val="00EA3B34"/>
    <w:rPr>
      <w:rFonts w:ascii="Arial" w:eastAsia="Arial" w:hAnsi="Arial" w:cs="Arial"/>
      <w:color w:val="000000"/>
      <w:sz w:val="22"/>
    </w:rPr>
  </w:style>
  <w:style w:type="paragraph" w:styleId="Quote">
    <w:name w:val="Quote"/>
    <w:basedOn w:val="Normal"/>
    <w:next w:val="Normal"/>
    <w:link w:val="QuoteChar"/>
    <w:uiPriority w:val="29"/>
    <w:qFormat/>
    <w:rsid w:val="00FA470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4706"/>
    <w:rPr>
      <w:rFonts w:ascii="Arial" w:eastAsia="Arial" w:hAnsi="Arial" w:cs="Arial"/>
      <w:i/>
      <w:iCs/>
      <w:color w:val="404040" w:themeColor="text1" w:themeTint="BF"/>
      <w:sz w:val="22"/>
    </w:rPr>
  </w:style>
  <w:style w:type="paragraph" w:customStyle="1" w:styleId="level3para">
    <w:name w:val="level 3 para"/>
    <w:basedOn w:val="level2para"/>
    <w:link w:val="level3paraChar"/>
    <w:qFormat/>
    <w:rsid w:val="00632DAA"/>
    <w:pPr>
      <w:numPr>
        <w:ilvl w:val="2"/>
      </w:numPr>
      <w:ind w:left="1418"/>
    </w:pPr>
  </w:style>
  <w:style w:type="character" w:customStyle="1" w:styleId="level3paraChar">
    <w:name w:val="level 3 para Char"/>
    <w:basedOn w:val="level2paraChar"/>
    <w:link w:val="level3para"/>
    <w:rsid w:val="00632DAA"/>
    <w:rPr>
      <w:rFonts w:ascii="Calibri" w:eastAsia="Arial" w:hAnsi="Calibri" w:cs="Calibri"/>
      <w:color w:val="000000"/>
      <w:sz w:val="22"/>
    </w:rPr>
  </w:style>
  <w:style w:type="paragraph" w:styleId="TOC1">
    <w:name w:val="toc 1"/>
    <w:basedOn w:val="Normal"/>
    <w:next w:val="Normal"/>
    <w:autoRedefine/>
    <w:uiPriority w:val="39"/>
    <w:unhideWhenUsed/>
    <w:rsid w:val="00371417"/>
    <w:pPr>
      <w:tabs>
        <w:tab w:val="left" w:pos="720"/>
        <w:tab w:val="right" w:leader="dot" w:pos="10458"/>
      </w:tabs>
      <w:spacing w:after="120" w:line="240" w:lineRule="auto"/>
      <w:ind w:left="0" w:hanging="11"/>
    </w:pPr>
    <w:rPr>
      <w:noProof/>
      <w:szCs w:val="22"/>
    </w:rPr>
  </w:style>
  <w:style w:type="character" w:styleId="Strong">
    <w:name w:val="Strong"/>
    <w:basedOn w:val="DefaultParagraphFont"/>
    <w:uiPriority w:val="22"/>
    <w:qFormat/>
    <w:rsid w:val="00712EF5"/>
    <w:rPr>
      <w:b/>
      <w:bCs/>
    </w:rPr>
  </w:style>
  <w:style w:type="character" w:styleId="CommentReference">
    <w:name w:val="annotation reference"/>
    <w:basedOn w:val="DefaultParagraphFont"/>
    <w:uiPriority w:val="99"/>
    <w:semiHidden/>
    <w:unhideWhenUsed/>
    <w:rsid w:val="007E0317"/>
    <w:rPr>
      <w:sz w:val="16"/>
      <w:szCs w:val="16"/>
    </w:rPr>
  </w:style>
  <w:style w:type="paragraph" w:styleId="CommentText">
    <w:name w:val="annotation text"/>
    <w:basedOn w:val="Normal"/>
    <w:link w:val="CommentTextChar"/>
    <w:uiPriority w:val="99"/>
    <w:unhideWhenUsed/>
    <w:rsid w:val="007E0317"/>
    <w:pPr>
      <w:spacing w:line="240" w:lineRule="auto"/>
    </w:pPr>
    <w:rPr>
      <w:sz w:val="20"/>
      <w:szCs w:val="20"/>
    </w:rPr>
  </w:style>
  <w:style w:type="character" w:customStyle="1" w:styleId="CommentTextChar">
    <w:name w:val="Comment Text Char"/>
    <w:basedOn w:val="DefaultParagraphFont"/>
    <w:link w:val="CommentText"/>
    <w:uiPriority w:val="99"/>
    <w:rsid w:val="007E031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0317"/>
    <w:rPr>
      <w:b/>
      <w:bCs/>
    </w:rPr>
  </w:style>
  <w:style w:type="character" w:customStyle="1" w:styleId="CommentSubjectChar">
    <w:name w:val="Comment Subject Char"/>
    <w:basedOn w:val="CommentTextChar"/>
    <w:link w:val="CommentSubject"/>
    <w:uiPriority w:val="99"/>
    <w:semiHidden/>
    <w:rsid w:val="007E0317"/>
    <w:rPr>
      <w:rFonts w:ascii="Arial" w:eastAsia="Arial" w:hAnsi="Arial" w:cs="Arial"/>
      <w:b/>
      <w:bCs/>
      <w:color w:val="000000"/>
      <w:sz w:val="20"/>
      <w:szCs w:val="20"/>
    </w:rPr>
  </w:style>
  <w:style w:type="paragraph" w:customStyle="1" w:styleId="bulletunderlevel3para">
    <w:name w:val="bullet under level 3 para"/>
    <w:basedOn w:val="bulletlevel2"/>
    <w:link w:val="bulletunderlevel3paraChar"/>
    <w:qFormat/>
    <w:rsid w:val="00A31492"/>
    <w:pPr>
      <w:ind w:left="1843"/>
    </w:pPr>
  </w:style>
  <w:style w:type="character" w:customStyle="1" w:styleId="bulletunderlevel3paraChar">
    <w:name w:val="bullet under level 3 para Char"/>
    <w:basedOn w:val="bulletlevel2Char"/>
    <w:link w:val="bulletunderlevel3para"/>
    <w:rsid w:val="00A31492"/>
    <w:rPr>
      <w:rFonts w:ascii="Arial" w:eastAsia="Arial" w:hAnsi="Arial" w:cs="Arial"/>
      <w:color w:val="000000"/>
      <w:sz w:val="22"/>
    </w:rPr>
  </w:style>
  <w:style w:type="paragraph" w:styleId="FootnoteText">
    <w:name w:val="footnote text"/>
    <w:basedOn w:val="Normal"/>
    <w:link w:val="FootnoteTextChar"/>
    <w:uiPriority w:val="99"/>
    <w:semiHidden/>
    <w:unhideWhenUsed/>
    <w:rsid w:val="00A52D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2D66"/>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52D66"/>
    <w:rPr>
      <w:vertAlign w:val="superscript"/>
    </w:rPr>
  </w:style>
  <w:style w:type="paragraph" w:customStyle="1" w:styleId="appendixsubhead">
    <w:name w:val="appendix sub head"/>
    <w:basedOn w:val="Heading3"/>
    <w:link w:val="appendixsubheadChar"/>
    <w:qFormat/>
    <w:rsid w:val="00B76DB9"/>
    <w:pPr>
      <w:ind w:left="-3"/>
    </w:pPr>
    <w:rPr>
      <w:rFonts w:ascii="Calibri" w:hAnsi="Calibri" w:cs="Calibri"/>
      <w:sz w:val="28"/>
      <w:szCs w:val="28"/>
    </w:rPr>
  </w:style>
  <w:style w:type="character" w:customStyle="1" w:styleId="appendixsubheadChar">
    <w:name w:val="appendix sub head Char"/>
    <w:basedOn w:val="Heading3Char"/>
    <w:link w:val="appendixsubhead"/>
    <w:rsid w:val="00B76DB9"/>
    <w:rPr>
      <w:rFonts w:ascii="Calibri" w:eastAsia="Arial" w:hAnsi="Calibri" w:cs="Calibri"/>
      <w:b/>
      <w:color w:val="000000"/>
      <w:sz w:val="28"/>
      <w:szCs w:val="28"/>
    </w:rPr>
  </w:style>
  <w:style w:type="paragraph" w:customStyle="1" w:styleId="appendixsub2">
    <w:name w:val="appendix sub 2"/>
    <w:basedOn w:val="Heading3"/>
    <w:link w:val="appendixsub2Char"/>
    <w:qFormat/>
    <w:rsid w:val="0095150F"/>
    <w:pPr>
      <w:spacing w:before="600" w:after="80" w:line="264" w:lineRule="atLeast"/>
      <w:ind w:left="0" w:hanging="11"/>
    </w:pPr>
    <w:rPr>
      <w:rFonts w:ascii="Calibri" w:hAnsi="Calibri" w:cs="Calibri"/>
      <w:color w:val="auto"/>
      <w:sz w:val="24"/>
    </w:rPr>
  </w:style>
  <w:style w:type="character" w:customStyle="1" w:styleId="appendixsub2Char">
    <w:name w:val="appendix sub 2 Char"/>
    <w:basedOn w:val="Heading3Char"/>
    <w:link w:val="appendixsub2"/>
    <w:rsid w:val="0095150F"/>
    <w:rPr>
      <w:rFonts w:ascii="Calibri" w:eastAsia="Arial" w:hAnsi="Calibri" w:cs="Calibri"/>
      <w:b/>
      <w:color w:val="000000"/>
      <w:sz w:val="22"/>
    </w:rPr>
  </w:style>
  <w:style w:type="paragraph" w:customStyle="1" w:styleId="appendixnumberlevel1">
    <w:name w:val="appendix number level 1"/>
    <w:basedOn w:val="Normal"/>
    <w:link w:val="appendixnumberlevel1Char"/>
    <w:qFormat/>
    <w:rsid w:val="005D0710"/>
    <w:pPr>
      <w:numPr>
        <w:numId w:val="5"/>
      </w:numPr>
      <w:spacing w:before="160" w:after="120" w:line="276" w:lineRule="atLeast"/>
      <w:ind w:left="363" w:hanging="363"/>
    </w:pPr>
    <w:rPr>
      <w:rFonts w:ascii="Calibri" w:hAnsi="Calibri" w:cs="Calibri"/>
    </w:rPr>
  </w:style>
  <w:style w:type="character" w:customStyle="1" w:styleId="appendixnumberlevel1Char">
    <w:name w:val="appendix number level 1 Char"/>
    <w:basedOn w:val="DefaultParagraphFont"/>
    <w:link w:val="appendixnumberlevel1"/>
    <w:rsid w:val="005D0710"/>
    <w:rPr>
      <w:rFonts w:ascii="Calibri" w:eastAsia="Arial" w:hAnsi="Calibri" w:cs="Calibri"/>
      <w:color w:val="000000"/>
      <w:sz w:val="22"/>
    </w:rPr>
  </w:style>
  <w:style w:type="paragraph" w:customStyle="1" w:styleId="appendixbullet">
    <w:name w:val="appendix bullet"/>
    <w:basedOn w:val="appendixnumberlevel1"/>
    <w:link w:val="appendixbulletChar"/>
    <w:qFormat/>
    <w:rsid w:val="005D0710"/>
    <w:pPr>
      <w:numPr>
        <w:numId w:val="15"/>
      </w:numPr>
      <w:ind w:left="851"/>
    </w:pPr>
  </w:style>
  <w:style w:type="character" w:customStyle="1" w:styleId="appendixbulletChar">
    <w:name w:val="appendix bullet Char"/>
    <w:basedOn w:val="appendixnumberlevel1Char"/>
    <w:link w:val="appendixbullet"/>
    <w:rsid w:val="005D0710"/>
    <w:rPr>
      <w:rFonts w:ascii="Calibri" w:eastAsia="Arial" w:hAnsi="Calibri" w:cs="Calibri"/>
      <w:color w:val="000000"/>
      <w:sz w:val="22"/>
    </w:rPr>
  </w:style>
  <w:style w:type="paragraph" w:styleId="NormalWeb">
    <w:name w:val="Normal (Web)"/>
    <w:basedOn w:val="Normal"/>
    <w:uiPriority w:val="99"/>
    <w:semiHidden/>
    <w:unhideWhenUsed/>
    <w:rsid w:val="00DD2EFC"/>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DA3F0F"/>
    <w:rPr>
      <w:i/>
      <w:iCs/>
    </w:rPr>
  </w:style>
  <w:style w:type="paragraph" w:styleId="Footer">
    <w:name w:val="footer"/>
    <w:basedOn w:val="Normal"/>
    <w:link w:val="FooterChar"/>
    <w:uiPriority w:val="99"/>
    <w:unhideWhenUsed/>
    <w:rsid w:val="000C2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D57"/>
    <w:rPr>
      <w:rFonts w:ascii="Arial" w:eastAsia="Arial" w:hAnsi="Arial" w:cs="Arial"/>
      <w:color w:val="000000"/>
      <w:sz w:val="22"/>
    </w:rPr>
  </w:style>
  <w:style w:type="paragraph" w:styleId="Header">
    <w:name w:val="header"/>
    <w:basedOn w:val="Normal"/>
    <w:link w:val="HeaderChar"/>
    <w:uiPriority w:val="99"/>
    <w:unhideWhenUsed/>
    <w:rsid w:val="000C2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D57"/>
    <w:rPr>
      <w:rFonts w:ascii="Arial" w:eastAsia="Arial" w:hAnsi="Arial" w:cs="Arial"/>
      <w:color w:val="000000"/>
      <w:sz w:val="22"/>
    </w:rPr>
  </w:style>
  <w:style w:type="paragraph" w:customStyle="1" w:styleId="subheading">
    <w:name w:val="sub heading"/>
    <w:basedOn w:val="appendixbullet"/>
    <w:link w:val="subheadingChar"/>
    <w:qFormat/>
    <w:rsid w:val="00A11C58"/>
    <w:pPr>
      <w:numPr>
        <w:numId w:val="0"/>
      </w:numPr>
      <w:spacing w:before="0"/>
    </w:pPr>
    <w:rPr>
      <w:i/>
      <w:iCs/>
    </w:rPr>
  </w:style>
  <w:style w:type="character" w:customStyle="1" w:styleId="subheadingChar">
    <w:name w:val="sub heading Char"/>
    <w:basedOn w:val="appendixbulletChar"/>
    <w:link w:val="subheading"/>
    <w:rsid w:val="00A11C58"/>
    <w:rPr>
      <w:rFonts w:ascii="Calibri" w:eastAsia="Arial" w:hAnsi="Calibri" w:cs="Calibri"/>
      <w:i/>
      <w:iCs/>
      <w:color w:val="000000"/>
      <w:sz w:val="22"/>
    </w:rPr>
  </w:style>
  <w:style w:type="paragraph" w:customStyle="1" w:styleId="principlebullet">
    <w:name w:val="principle bullet"/>
    <w:basedOn w:val="appendixbullet"/>
    <w:link w:val="principlebulletChar"/>
    <w:qFormat/>
    <w:rsid w:val="006E5E58"/>
    <w:pPr>
      <w:tabs>
        <w:tab w:val="left" w:pos="284"/>
      </w:tabs>
      <w:spacing w:before="100" w:after="100"/>
      <w:ind w:left="284" w:hanging="284"/>
    </w:pPr>
  </w:style>
  <w:style w:type="character" w:customStyle="1" w:styleId="principlebulletChar">
    <w:name w:val="principle bullet Char"/>
    <w:basedOn w:val="appendixbulletChar"/>
    <w:link w:val="principlebullet"/>
    <w:rsid w:val="006E5E58"/>
    <w:rPr>
      <w:rFonts w:ascii="Calibri" w:eastAsia="Arial" w:hAnsi="Calibri" w:cs="Calibri"/>
      <w:color w:val="000000"/>
      <w:sz w:val="22"/>
    </w:rPr>
  </w:style>
  <w:style w:type="paragraph" w:customStyle="1" w:styleId="principlebullet2">
    <w:name w:val="principle bullet 2"/>
    <w:basedOn w:val="principlebullet"/>
    <w:link w:val="principlebullet2Char"/>
    <w:qFormat/>
    <w:rsid w:val="0095150F"/>
    <w:pPr>
      <w:spacing w:line="264" w:lineRule="atLeast"/>
    </w:pPr>
  </w:style>
  <w:style w:type="character" w:customStyle="1" w:styleId="principlebullet2Char">
    <w:name w:val="principle bullet 2 Char"/>
    <w:basedOn w:val="appendixbulletChar"/>
    <w:link w:val="principlebullet2"/>
    <w:rsid w:val="0095150F"/>
    <w:rPr>
      <w:rFonts w:ascii="Calibri" w:eastAsia="Arial"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cyber.security@publicagroup.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protection@cotswold.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AE644-17EE-4C4B-A90E-E763BC31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8227</Words>
  <Characters>45007</Characters>
  <Application>Microsoft Office Word</Application>
  <DocSecurity>0</DocSecurity>
  <Lines>818</Lines>
  <Paragraphs>516</Paragraphs>
  <ScaleCrop>false</ScaleCrop>
  <HeadingPairs>
    <vt:vector size="2" baseType="variant">
      <vt:variant>
        <vt:lpstr>Title</vt:lpstr>
      </vt:variant>
      <vt:variant>
        <vt:i4>1</vt:i4>
      </vt:variant>
    </vt:vector>
  </HeadingPairs>
  <TitlesOfParts>
    <vt:vector size="1" baseType="lpstr">
      <vt:lpstr/>
    </vt:vector>
  </TitlesOfParts>
  <Company>220ICT Shared Services</Company>
  <LinksUpToDate>false</LinksUpToDate>
  <CharactersWithSpaces>52718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Stanbury</dc:creator>
  <cp:keywords/>
  <cp:lastModifiedBy>Tony Oladejo</cp:lastModifiedBy>
  <cp:revision>2</cp:revision>
  <cp:lastPrinted>2026-03-17T15:01:00Z</cp:lastPrinted>
  <dcterms:created xsi:type="dcterms:W3CDTF">2026-03-17T15:06:00Z</dcterms:created>
  <dcterms:modified xsi:type="dcterms:W3CDTF">2026-03-17T15:06:00Z</dcterms:modified>
</cp:coreProperties>
</file>