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1F73A" w14:textId="11642CE5" w:rsidR="00964E3D" w:rsidRPr="001876F8" w:rsidRDefault="00964E3D" w:rsidP="00964E3D">
      <w:pPr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>Chipping Campden</w:t>
      </w:r>
      <w:r w:rsidRPr="001876F8">
        <w:rPr>
          <w:rFonts w:ascii="Arial" w:hAnsi="Arial" w:cs="Arial"/>
          <w:b/>
        </w:rPr>
        <w:t xml:space="preserve"> </w:t>
      </w:r>
      <w:r w:rsidR="00CD0ECB">
        <w:rPr>
          <w:rFonts w:ascii="Arial" w:hAnsi="Arial" w:cs="Arial"/>
          <w:b/>
        </w:rPr>
        <w:t xml:space="preserve">Parish </w:t>
      </w:r>
      <w:r w:rsidRPr="001876F8">
        <w:rPr>
          <w:rFonts w:ascii="Arial" w:hAnsi="Arial" w:cs="Arial"/>
          <w:b/>
        </w:rPr>
        <w:t>Neighbourhood Development</w:t>
      </w:r>
    </w:p>
    <w:p w14:paraId="61665FAF" w14:textId="328343B3" w:rsidR="00964E3D" w:rsidRDefault="00637877" w:rsidP="00964E3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Detailed </w:t>
      </w:r>
      <w:r w:rsidR="00964E3D" w:rsidRPr="001876F8">
        <w:rPr>
          <w:rFonts w:ascii="Arial" w:hAnsi="Arial" w:cs="Arial"/>
          <w:b/>
        </w:rPr>
        <w:t xml:space="preserve">Hearing Note </w:t>
      </w:r>
    </w:p>
    <w:p w14:paraId="2F71A0D4" w14:textId="77777777" w:rsidR="00964E3D" w:rsidRPr="003C301F" w:rsidRDefault="00964E3D" w:rsidP="00964E3D">
      <w:pPr>
        <w:spacing w:after="0" w:line="276" w:lineRule="auto"/>
        <w:jc w:val="both"/>
        <w:rPr>
          <w:rFonts w:ascii="Arial" w:eastAsia="Times New Roman" w:hAnsi="Arial" w:cs="Arial"/>
          <w:b/>
          <w:color w:val="000000"/>
          <w:lang w:eastAsia="en-GB"/>
        </w:rPr>
      </w:pPr>
      <w:r w:rsidRPr="003C301F">
        <w:rPr>
          <w:rFonts w:ascii="Arial" w:hAnsi="Arial" w:cs="Arial"/>
          <w:b/>
          <w:i/>
        </w:rPr>
        <w:t>Context</w:t>
      </w:r>
    </w:p>
    <w:p w14:paraId="3533C034" w14:textId="77777777" w:rsidR="00964E3D" w:rsidRDefault="00964E3D" w:rsidP="0096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note clarifies the next stages of the examination process and expands on the earlier note about the need for a hearing. </w:t>
      </w:r>
    </w:p>
    <w:p w14:paraId="1D6166E8" w14:textId="77777777" w:rsidR="00964E3D" w:rsidRPr="003C301F" w:rsidRDefault="00964E3D" w:rsidP="00964E3D">
      <w:pPr>
        <w:jc w:val="both"/>
        <w:rPr>
          <w:rFonts w:ascii="Arial" w:hAnsi="Arial" w:cs="Arial"/>
        </w:rPr>
      </w:pPr>
      <w:r w:rsidRPr="003C301F">
        <w:rPr>
          <w:rFonts w:ascii="Arial" w:hAnsi="Arial" w:cs="Arial"/>
        </w:rPr>
        <w:t>The examination of the submitted Plan is proceeding well. I have visited the neighbourhood area, read the submitted documents and the representations made to the Plan.</w:t>
      </w:r>
      <w:r>
        <w:rPr>
          <w:rFonts w:ascii="Arial" w:hAnsi="Arial" w:cs="Arial"/>
        </w:rPr>
        <w:t xml:space="preserve"> </w:t>
      </w:r>
      <w:r w:rsidRPr="003C301F">
        <w:rPr>
          <w:rFonts w:ascii="Arial" w:hAnsi="Arial" w:cs="Arial"/>
        </w:rPr>
        <w:t xml:space="preserve">I have also prepared a clarification note and read the responses to that note. </w:t>
      </w:r>
    </w:p>
    <w:p w14:paraId="3CB587DB" w14:textId="77777777" w:rsidR="00964E3D" w:rsidRPr="003C301F" w:rsidRDefault="00964E3D" w:rsidP="00964E3D">
      <w:pPr>
        <w:jc w:val="both"/>
        <w:rPr>
          <w:rFonts w:ascii="Arial" w:hAnsi="Arial" w:cs="Arial"/>
          <w:b/>
          <w:bCs/>
          <w:i/>
          <w:iCs/>
        </w:rPr>
      </w:pPr>
      <w:r w:rsidRPr="003C301F">
        <w:rPr>
          <w:rFonts w:ascii="Arial" w:hAnsi="Arial" w:cs="Arial"/>
          <w:b/>
          <w:bCs/>
          <w:i/>
          <w:iCs/>
        </w:rPr>
        <w:t>Hearing</w:t>
      </w:r>
    </w:p>
    <w:p w14:paraId="1B29B188" w14:textId="63B2B8E9" w:rsidR="00964E3D" w:rsidRPr="00EB27C2" w:rsidRDefault="00964E3D" w:rsidP="00964E3D">
      <w:pPr>
        <w:jc w:val="both"/>
        <w:rPr>
          <w:rFonts w:ascii="Arial" w:hAnsi="Arial" w:cs="Arial"/>
          <w:b/>
          <w:bCs/>
          <w:i/>
          <w:iCs/>
        </w:rPr>
      </w:pPr>
      <w:r w:rsidRPr="003C301F">
        <w:rPr>
          <w:rFonts w:ascii="Arial" w:hAnsi="Arial" w:cs="Arial"/>
        </w:rPr>
        <w:t xml:space="preserve">I am satisfied that most of the Plan can be examined by way of written representations. </w:t>
      </w:r>
      <w:r w:rsidRPr="003C301F">
        <w:rPr>
          <w:rFonts w:ascii="Arial" w:eastAsia="Times New Roman" w:hAnsi="Arial" w:cs="Arial"/>
          <w:color w:val="000000"/>
          <w:lang w:eastAsia="en-GB"/>
        </w:rPr>
        <w:t>However, in accordance with paragraph 9(3) of Schedule 4B to the Town and Country Planning Act 1990</w:t>
      </w:r>
      <w:r>
        <w:rPr>
          <w:rFonts w:ascii="Arial" w:eastAsia="Times New Roman" w:hAnsi="Arial" w:cs="Arial"/>
          <w:color w:val="000000"/>
          <w:lang w:eastAsia="en-GB"/>
        </w:rPr>
        <w:t>,</w:t>
      </w:r>
      <w:r w:rsidRPr="003C301F">
        <w:rPr>
          <w:rFonts w:ascii="Arial" w:eastAsia="Times New Roman" w:hAnsi="Arial" w:cs="Arial"/>
          <w:color w:val="000000"/>
          <w:lang w:eastAsia="en-GB"/>
        </w:rPr>
        <w:t xml:space="preserve"> I have concluded that to ensure an adequate examination of the Plan it is necessary to hold a hearing on</w:t>
      </w:r>
      <w:r w:rsidRPr="003C301F">
        <w:rPr>
          <w:rFonts w:ascii="Arial" w:eastAsia="Times New Roman" w:hAnsi="Arial" w:cs="Arial"/>
          <w:iCs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iCs/>
          <w:color w:val="000000"/>
          <w:lang w:eastAsia="en-GB"/>
        </w:rPr>
        <w:t>the contents of</w:t>
      </w:r>
      <w:r w:rsidRPr="003C301F">
        <w:rPr>
          <w:rFonts w:ascii="Arial" w:eastAsia="Times New Roman" w:hAnsi="Arial" w:cs="Arial"/>
          <w:iCs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iCs/>
          <w:color w:val="000000"/>
          <w:lang w:eastAsia="en-GB"/>
        </w:rPr>
        <w:t>P</w:t>
      </w:r>
      <w:r w:rsidRPr="003C301F">
        <w:rPr>
          <w:rFonts w:ascii="Arial" w:eastAsia="Times New Roman" w:hAnsi="Arial" w:cs="Arial"/>
          <w:iCs/>
          <w:color w:val="000000"/>
          <w:lang w:eastAsia="en-GB"/>
        </w:rPr>
        <w:t>olic</w:t>
      </w:r>
      <w:r>
        <w:rPr>
          <w:rFonts w:ascii="Arial" w:eastAsia="Times New Roman" w:hAnsi="Arial" w:cs="Arial"/>
          <w:iCs/>
          <w:color w:val="000000"/>
          <w:lang w:eastAsia="en-GB"/>
        </w:rPr>
        <w:t>ies</w:t>
      </w:r>
      <w:r w:rsidR="00E903ED">
        <w:rPr>
          <w:rFonts w:ascii="Arial" w:eastAsia="Times New Roman" w:hAnsi="Arial" w:cs="Arial"/>
          <w:iCs/>
          <w:color w:val="000000"/>
          <w:lang w:eastAsia="en-GB"/>
        </w:rPr>
        <w:t xml:space="preserve"> 1 and 6</w:t>
      </w:r>
      <w:r w:rsidRPr="00EB27C2">
        <w:rPr>
          <w:rFonts w:ascii="Arial" w:eastAsia="Times New Roman" w:hAnsi="Arial" w:cs="Arial"/>
          <w:iCs/>
          <w:lang w:eastAsia="en-GB"/>
        </w:rPr>
        <w:t xml:space="preserve"> of the submitted Plan.</w:t>
      </w:r>
    </w:p>
    <w:p w14:paraId="298C6122" w14:textId="77777777" w:rsidR="00964E3D" w:rsidRDefault="00964E3D" w:rsidP="00964E3D">
      <w:pPr>
        <w:jc w:val="both"/>
        <w:rPr>
          <w:rFonts w:ascii="Arial" w:eastAsia="Times New Roman" w:hAnsi="Arial" w:cs="Arial"/>
          <w:lang w:eastAsia="en-GB"/>
        </w:rPr>
      </w:pPr>
      <w:r w:rsidRPr="001876F8">
        <w:rPr>
          <w:rFonts w:ascii="Arial" w:hAnsi="Arial" w:cs="Arial"/>
          <w:b/>
          <w:bCs/>
        </w:rPr>
        <w:t>Hearing</w:t>
      </w:r>
      <w:r>
        <w:rPr>
          <w:rFonts w:ascii="Arial" w:hAnsi="Arial" w:cs="Arial"/>
          <w:b/>
          <w:bCs/>
        </w:rPr>
        <w:t xml:space="preserve"> Details</w:t>
      </w:r>
      <w:r w:rsidRPr="00AB26BE">
        <w:rPr>
          <w:rFonts w:ascii="Arial" w:eastAsia="Times New Roman" w:hAnsi="Arial" w:cs="Arial"/>
          <w:lang w:eastAsia="en-GB"/>
        </w:rPr>
        <w:t xml:space="preserve"> </w:t>
      </w:r>
    </w:p>
    <w:p w14:paraId="09772E12" w14:textId="77777777" w:rsidR="00964E3D" w:rsidRPr="001876F8" w:rsidRDefault="00964E3D" w:rsidP="00964E3D">
      <w:pPr>
        <w:jc w:val="both"/>
        <w:rPr>
          <w:rFonts w:ascii="Arial" w:hAnsi="Arial" w:cs="Arial"/>
          <w:b/>
          <w:bCs/>
        </w:rPr>
      </w:pPr>
      <w:r w:rsidRPr="00AB26BE">
        <w:rPr>
          <w:rFonts w:ascii="Arial" w:eastAsia="Times New Roman" w:hAnsi="Arial" w:cs="Arial"/>
          <w:lang w:eastAsia="en-GB"/>
        </w:rPr>
        <w:t>The hearing details are as follows:</w:t>
      </w:r>
    </w:p>
    <w:p w14:paraId="3C2F1E6A" w14:textId="654059F0" w:rsidR="00964E3D" w:rsidRDefault="00964E3D" w:rsidP="00964E3D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  <w:r w:rsidRPr="00AB26BE">
        <w:rPr>
          <w:rFonts w:ascii="Arial" w:eastAsia="Times New Roman" w:hAnsi="Arial" w:cs="Arial"/>
          <w:lang w:eastAsia="en-GB"/>
        </w:rPr>
        <w:t>Date:</w:t>
      </w:r>
      <w:r w:rsidRPr="00AB26BE">
        <w:rPr>
          <w:rFonts w:ascii="Arial" w:eastAsia="Times New Roman" w:hAnsi="Arial" w:cs="Arial"/>
          <w:lang w:eastAsia="en-GB"/>
        </w:rPr>
        <w:tab/>
      </w:r>
      <w:r w:rsidR="0015631E">
        <w:rPr>
          <w:rFonts w:ascii="Arial" w:eastAsia="Times New Roman" w:hAnsi="Arial" w:cs="Arial"/>
          <w:lang w:eastAsia="en-GB"/>
        </w:rPr>
        <w:t>Tues</w:t>
      </w:r>
      <w:r>
        <w:rPr>
          <w:rFonts w:ascii="Arial" w:eastAsia="Times New Roman" w:hAnsi="Arial" w:cs="Arial"/>
          <w:lang w:eastAsia="en-GB"/>
        </w:rPr>
        <w:t>day 1</w:t>
      </w:r>
      <w:r w:rsidR="00CD0ECB">
        <w:rPr>
          <w:rFonts w:ascii="Arial" w:eastAsia="Times New Roman" w:hAnsi="Arial" w:cs="Arial"/>
          <w:lang w:eastAsia="en-GB"/>
        </w:rPr>
        <w:t>4</w:t>
      </w:r>
      <w:r>
        <w:rPr>
          <w:rFonts w:ascii="Arial" w:eastAsia="Times New Roman" w:hAnsi="Arial" w:cs="Arial"/>
          <w:lang w:eastAsia="en-GB"/>
        </w:rPr>
        <w:t xml:space="preserve"> April</w:t>
      </w:r>
      <w:r w:rsidRPr="00AB26BE">
        <w:rPr>
          <w:rFonts w:ascii="Arial" w:eastAsia="Times New Roman" w:hAnsi="Arial" w:cs="Arial"/>
          <w:lang w:eastAsia="en-GB"/>
        </w:rPr>
        <w:t xml:space="preserve"> 202</w:t>
      </w:r>
      <w:r w:rsidR="0015631E">
        <w:rPr>
          <w:rFonts w:ascii="Arial" w:eastAsia="Times New Roman" w:hAnsi="Arial" w:cs="Arial"/>
          <w:lang w:eastAsia="en-GB"/>
        </w:rPr>
        <w:t>6</w:t>
      </w:r>
    </w:p>
    <w:p w14:paraId="76AE92FC" w14:textId="5483F0FE" w:rsidR="00964E3D" w:rsidRPr="00AB26BE" w:rsidRDefault="00964E3D" w:rsidP="00964E3D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Time:   10.</w:t>
      </w:r>
      <w:r w:rsidR="00355CD5">
        <w:rPr>
          <w:rFonts w:ascii="Arial" w:eastAsia="Times New Roman" w:hAnsi="Arial" w:cs="Arial"/>
          <w:lang w:eastAsia="en-GB"/>
        </w:rPr>
        <w:t>30</w:t>
      </w:r>
      <w:r w:rsidR="00CD0ECB">
        <w:rPr>
          <w:rFonts w:ascii="Arial" w:eastAsia="Times New Roman" w:hAnsi="Arial" w:cs="Arial"/>
          <w:lang w:eastAsia="en-GB"/>
        </w:rPr>
        <w:t>am</w:t>
      </w:r>
      <w:r w:rsidR="007F3979">
        <w:rPr>
          <w:rFonts w:ascii="Arial" w:eastAsia="Times New Roman" w:hAnsi="Arial" w:cs="Arial"/>
          <w:lang w:eastAsia="en-GB"/>
        </w:rPr>
        <w:t xml:space="preserve"> (arrive c. 10am)</w:t>
      </w:r>
    </w:p>
    <w:p w14:paraId="2249BC85" w14:textId="357138A5" w:rsidR="00964E3D" w:rsidRDefault="00964E3D" w:rsidP="00964E3D">
      <w:pPr>
        <w:spacing w:after="0" w:line="276" w:lineRule="auto"/>
        <w:jc w:val="both"/>
        <w:rPr>
          <w:rFonts w:ascii="Arial" w:eastAsia="Times New Roman" w:hAnsi="Arial" w:cs="Arial"/>
          <w:lang w:eastAsia="en-GB"/>
        </w:rPr>
      </w:pPr>
      <w:r w:rsidRPr="00584B35">
        <w:rPr>
          <w:rFonts w:ascii="Arial" w:eastAsia="Times New Roman" w:hAnsi="Arial" w:cs="Arial"/>
          <w:lang w:eastAsia="en-GB"/>
        </w:rPr>
        <w:t xml:space="preserve">Venue: Town Hall, </w:t>
      </w:r>
      <w:r w:rsidR="00BD3568">
        <w:rPr>
          <w:rFonts w:ascii="Arial" w:eastAsia="Times New Roman" w:hAnsi="Arial" w:cs="Arial"/>
          <w:lang w:eastAsia="en-GB"/>
        </w:rPr>
        <w:t>High Street</w:t>
      </w:r>
      <w:r w:rsidR="00616D20">
        <w:rPr>
          <w:rFonts w:ascii="Arial" w:eastAsia="Times New Roman" w:hAnsi="Arial" w:cs="Arial"/>
          <w:lang w:eastAsia="en-GB"/>
        </w:rPr>
        <w:t>, Chipping Campden</w:t>
      </w:r>
      <w:r w:rsidR="009F032B">
        <w:rPr>
          <w:rFonts w:ascii="Arial" w:eastAsia="Times New Roman" w:hAnsi="Arial" w:cs="Arial"/>
          <w:lang w:eastAsia="en-GB"/>
        </w:rPr>
        <w:t xml:space="preserve"> GL55</w:t>
      </w:r>
      <w:r w:rsidR="00BD3568">
        <w:rPr>
          <w:rFonts w:ascii="Arial" w:eastAsia="Times New Roman" w:hAnsi="Arial" w:cs="Arial"/>
          <w:lang w:eastAsia="en-GB"/>
        </w:rPr>
        <w:t xml:space="preserve"> 6HB</w:t>
      </w:r>
    </w:p>
    <w:p w14:paraId="359142AA" w14:textId="77777777" w:rsidR="00002818" w:rsidRDefault="00002818" w:rsidP="00964E3D">
      <w:pPr>
        <w:rPr>
          <w:rFonts w:ascii="Arial" w:eastAsia="Times New Roman" w:hAnsi="Arial" w:cs="Arial"/>
          <w:lang w:eastAsia="en-GB"/>
        </w:rPr>
      </w:pPr>
    </w:p>
    <w:p w14:paraId="6DE2B722" w14:textId="08941FB6" w:rsidR="00964E3D" w:rsidRDefault="00964E3D" w:rsidP="00964E3D">
      <w:pPr>
        <w:rPr>
          <w:rFonts w:ascii="Arial" w:hAnsi="Arial" w:cs="Arial"/>
          <w:b/>
          <w:bCs/>
        </w:rPr>
      </w:pPr>
      <w:r w:rsidRPr="00BA7F9E">
        <w:rPr>
          <w:rFonts w:ascii="Arial" w:hAnsi="Arial" w:cs="Arial"/>
          <w:b/>
          <w:bCs/>
        </w:rPr>
        <w:t xml:space="preserve">The issues and the </w:t>
      </w:r>
      <w:r w:rsidR="00A90C56">
        <w:rPr>
          <w:rFonts w:ascii="Arial" w:hAnsi="Arial" w:cs="Arial"/>
          <w:b/>
          <w:bCs/>
        </w:rPr>
        <w:t>participants</w:t>
      </w:r>
    </w:p>
    <w:p w14:paraId="422061EF" w14:textId="413F82A0" w:rsidR="00DD64F1" w:rsidRPr="00DD64F1" w:rsidRDefault="00DD64F1" w:rsidP="00964E3D">
      <w:pPr>
        <w:rPr>
          <w:rFonts w:ascii="Arial" w:hAnsi="Arial" w:cs="Arial"/>
          <w:i/>
          <w:iCs/>
        </w:rPr>
      </w:pPr>
      <w:r w:rsidRPr="00DD64F1">
        <w:rPr>
          <w:rFonts w:ascii="Arial" w:hAnsi="Arial" w:cs="Arial"/>
          <w:i/>
          <w:iCs/>
        </w:rPr>
        <w:t>The Issues</w:t>
      </w:r>
    </w:p>
    <w:p w14:paraId="040BD7A0" w14:textId="77777777" w:rsidR="001958D0" w:rsidRPr="006754BB" w:rsidRDefault="002331DF" w:rsidP="00964E3D">
      <w:pPr>
        <w:rPr>
          <w:rFonts w:ascii="Arial" w:hAnsi="Arial" w:cs="Arial"/>
        </w:rPr>
      </w:pPr>
      <w:r w:rsidRPr="006754BB">
        <w:rPr>
          <w:rFonts w:ascii="Arial" w:hAnsi="Arial" w:cs="Arial"/>
        </w:rPr>
        <w:t xml:space="preserve">The hearing will address </w:t>
      </w:r>
      <w:r w:rsidR="001958D0" w:rsidRPr="006754BB">
        <w:rPr>
          <w:rFonts w:ascii="Arial" w:hAnsi="Arial" w:cs="Arial"/>
        </w:rPr>
        <w:t xml:space="preserve">two issues. </w:t>
      </w:r>
    </w:p>
    <w:p w14:paraId="26ABA74F" w14:textId="0F4D60BA" w:rsidR="002331DF" w:rsidRPr="006754BB" w:rsidRDefault="001958D0" w:rsidP="00964E3D">
      <w:pPr>
        <w:rPr>
          <w:rFonts w:ascii="Arial" w:hAnsi="Arial" w:cs="Arial"/>
        </w:rPr>
      </w:pPr>
      <w:r w:rsidRPr="006754BB">
        <w:rPr>
          <w:rFonts w:ascii="Arial" w:hAnsi="Arial" w:cs="Arial"/>
        </w:rPr>
        <w:t>The first is the Plan’s proposal</w:t>
      </w:r>
      <w:r w:rsidR="006754BB" w:rsidRPr="006754BB">
        <w:rPr>
          <w:rFonts w:ascii="Arial" w:hAnsi="Arial" w:cs="Arial"/>
        </w:rPr>
        <w:t xml:space="preserve"> in Policy </w:t>
      </w:r>
      <w:r w:rsidR="0076073D">
        <w:rPr>
          <w:rFonts w:ascii="Arial" w:hAnsi="Arial" w:cs="Arial"/>
        </w:rPr>
        <w:t>6</w:t>
      </w:r>
      <w:r w:rsidRPr="006754BB">
        <w:rPr>
          <w:rFonts w:ascii="Arial" w:hAnsi="Arial" w:cs="Arial"/>
        </w:rPr>
        <w:t xml:space="preserve"> to </w:t>
      </w:r>
      <w:r w:rsidR="006754BB" w:rsidRPr="006754BB">
        <w:rPr>
          <w:rFonts w:ascii="Arial" w:hAnsi="Arial" w:cs="Arial"/>
        </w:rPr>
        <w:t>designate</w:t>
      </w:r>
      <w:r w:rsidRPr="006754BB">
        <w:rPr>
          <w:rFonts w:ascii="Arial" w:hAnsi="Arial" w:cs="Arial"/>
        </w:rPr>
        <w:t xml:space="preserve"> the following </w:t>
      </w:r>
      <w:r w:rsidR="00210D52" w:rsidRPr="006754BB">
        <w:rPr>
          <w:rFonts w:ascii="Arial" w:hAnsi="Arial" w:cs="Arial"/>
        </w:rPr>
        <w:t>local green spaces:</w:t>
      </w:r>
    </w:p>
    <w:p w14:paraId="1A8EEB89" w14:textId="63FACEEA" w:rsidR="00DD64F1" w:rsidRDefault="00DD64F1" w:rsidP="00DD64F1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iCs/>
          <w:color w:val="000000"/>
          <w:lang w:eastAsia="en-GB"/>
        </w:rPr>
      </w:pPr>
      <w:r>
        <w:rPr>
          <w:rFonts w:ascii="Arial" w:eastAsia="Times New Roman" w:hAnsi="Arial" w:cs="Arial"/>
          <w:iCs/>
          <w:color w:val="000000"/>
          <w:lang w:eastAsia="en-GB"/>
        </w:rPr>
        <w:t>The Hoo West</w:t>
      </w:r>
      <w:r w:rsidR="00E903ED">
        <w:rPr>
          <w:rFonts w:ascii="Arial" w:eastAsia="Times New Roman" w:hAnsi="Arial" w:cs="Arial"/>
          <w:iCs/>
          <w:color w:val="000000"/>
          <w:lang w:eastAsia="en-GB"/>
        </w:rPr>
        <w:t xml:space="preserve"> (LGS19)</w:t>
      </w:r>
      <w:r>
        <w:rPr>
          <w:rFonts w:ascii="Arial" w:eastAsia="Times New Roman" w:hAnsi="Arial" w:cs="Arial"/>
          <w:iCs/>
          <w:color w:val="000000"/>
          <w:lang w:eastAsia="en-GB"/>
        </w:rPr>
        <w:t>;</w:t>
      </w:r>
    </w:p>
    <w:p w14:paraId="77EEB285" w14:textId="3A606248" w:rsidR="00DD64F1" w:rsidRPr="00250E22" w:rsidRDefault="00DD64F1" w:rsidP="00DD64F1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iCs/>
          <w:color w:val="000000"/>
          <w:lang w:eastAsia="en-GB"/>
        </w:rPr>
      </w:pPr>
      <w:r>
        <w:rPr>
          <w:rFonts w:ascii="Arial" w:eastAsia="Times New Roman" w:hAnsi="Arial" w:cs="Arial"/>
          <w:iCs/>
          <w:color w:val="000000"/>
          <w:lang w:eastAsia="en-GB"/>
        </w:rPr>
        <w:t>The Hoo East</w:t>
      </w:r>
      <w:r w:rsidR="00E903ED">
        <w:rPr>
          <w:rFonts w:ascii="Arial" w:eastAsia="Times New Roman" w:hAnsi="Arial" w:cs="Arial"/>
          <w:iCs/>
          <w:color w:val="000000"/>
          <w:lang w:eastAsia="en-GB"/>
        </w:rPr>
        <w:t xml:space="preserve"> (LGS20);</w:t>
      </w:r>
    </w:p>
    <w:p w14:paraId="1B438AA9" w14:textId="08173177" w:rsidR="00DD64F1" w:rsidRPr="00250E22" w:rsidRDefault="00DD64F1" w:rsidP="00DD64F1">
      <w:pPr>
        <w:pStyle w:val="ListParagraph"/>
        <w:numPr>
          <w:ilvl w:val="0"/>
          <w:numId w:val="8"/>
        </w:numPr>
        <w:jc w:val="both"/>
        <w:rPr>
          <w:rFonts w:ascii="Arial" w:eastAsia="Times New Roman" w:hAnsi="Arial" w:cs="Arial"/>
          <w:iCs/>
          <w:color w:val="000000"/>
          <w:lang w:eastAsia="en-GB"/>
        </w:rPr>
      </w:pPr>
      <w:r>
        <w:rPr>
          <w:rFonts w:ascii="Arial" w:eastAsia="Times New Roman" w:hAnsi="Arial" w:cs="Arial"/>
          <w:iCs/>
          <w:color w:val="000000"/>
          <w:lang w:eastAsia="en-GB"/>
        </w:rPr>
        <w:t>The Cley</w:t>
      </w:r>
      <w:r w:rsidR="00E903ED">
        <w:rPr>
          <w:rFonts w:ascii="Arial" w:eastAsia="Times New Roman" w:hAnsi="Arial" w:cs="Arial"/>
          <w:iCs/>
          <w:color w:val="000000"/>
          <w:lang w:eastAsia="en-GB"/>
        </w:rPr>
        <w:t xml:space="preserve"> (LGS21</w:t>
      </w:r>
      <w:r>
        <w:rPr>
          <w:rFonts w:ascii="Arial" w:eastAsia="Times New Roman" w:hAnsi="Arial" w:cs="Arial"/>
          <w:iCs/>
          <w:color w:val="000000"/>
          <w:lang w:eastAsia="en-GB"/>
        </w:rPr>
        <w:t>);</w:t>
      </w:r>
      <w:r w:rsidR="0076073D">
        <w:rPr>
          <w:rFonts w:ascii="Arial" w:eastAsia="Times New Roman" w:hAnsi="Arial" w:cs="Arial"/>
          <w:iCs/>
          <w:color w:val="000000"/>
          <w:lang w:eastAsia="en-GB"/>
        </w:rPr>
        <w:t xml:space="preserve"> and</w:t>
      </w:r>
    </w:p>
    <w:p w14:paraId="2757D4C0" w14:textId="0F5E6714" w:rsidR="00F60CC3" w:rsidRPr="00DD64F1" w:rsidRDefault="00DD64F1" w:rsidP="00DD64F1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Times New Roman" w:hAnsi="Arial" w:cs="Arial"/>
          <w:iCs/>
          <w:color w:val="000000"/>
          <w:lang w:eastAsia="en-GB"/>
        </w:rPr>
        <w:t>The Craves</w:t>
      </w:r>
      <w:r w:rsidR="00E903ED">
        <w:rPr>
          <w:rFonts w:ascii="Arial" w:eastAsia="Times New Roman" w:hAnsi="Arial" w:cs="Arial"/>
          <w:iCs/>
          <w:color w:val="000000"/>
          <w:lang w:eastAsia="en-GB"/>
        </w:rPr>
        <w:t xml:space="preserve"> (LGS22). </w:t>
      </w:r>
    </w:p>
    <w:p w14:paraId="5EBA8E6C" w14:textId="3A0309F9" w:rsidR="00210D52" w:rsidRDefault="006754BB" w:rsidP="00451A1B">
      <w:pPr>
        <w:jc w:val="both"/>
        <w:rPr>
          <w:rFonts w:ascii="Arial" w:hAnsi="Arial" w:cs="Arial"/>
        </w:rPr>
      </w:pPr>
      <w:r w:rsidRPr="006754BB">
        <w:rPr>
          <w:rFonts w:ascii="Arial" w:hAnsi="Arial" w:cs="Arial"/>
        </w:rPr>
        <w:t>T</w:t>
      </w:r>
      <w:r w:rsidR="00210D52" w:rsidRPr="006754BB">
        <w:rPr>
          <w:rFonts w:ascii="Arial" w:hAnsi="Arial" w:cs="Arial"/>
        </w:rPr>
        <w:t xml:space="preserve">he </w:t>
      </w:r>
      <w:r w:rsidRPr="006754BB">
        <w:rPr>
          <w:rFonts w:ascii="Arial" w:hAnsi="Arial" w:cs="Arial"/>
        </w:rPr>
        <w:t xml:space="preserve">second is the Plan’s proposal in Policy </w:t>
      </w:r>
      <w:r w:rsidR="0076073D">
        <w:rPr>
          <w:rFonts w:ascii="Arial" w:hAnsi="Arial" w:cs="Arial"/>
        </w:rPr>
        <w:t>1</w:t>
      </w:r>
      <w:r w:rsidRPr="006754BB">
        <w:rPr>
          <w:rFonts w:ascii="Arial" w:hAnsi="Arial" w:cs="Arial"/>
        </w:rPr>
        <w:t xml:space="preserve"> to extend the </w:t>
      </w:r>
      <w:r w:rsidR="00451A1B">
        <w:rPr>
          <w:rFonts w:ascii="Arial" w:hAnsi="Arial" w:cs="Arial"/>
        </w:rPr>
        <w:t>Chipping Campden Key</w:t>
      </w:r>
      <w:r w:rsidR="0076073D">
        <w:rPr>
          <w:rFonts w:ascii="Arial" w:hAnsi="Arial" w:cs="Arial"/>
        </w:rPr>
        <w:t xml:space="preserve"> Centre</w:t>
      </w:r>
      <w:r w:rsidRPr="006754BB">
        <w:rPr>
          <w:rFonts w:ascii="Arial" w:hAnsi="Arial" w:cs="Arial"/>
        </w:rPr>
        <w:t xml:space="preserve"> boundary</w:t>
      </w:r>
      <w:r w:rsidR="0076073D">
        <w:rPr>
          <w:rFonts w:ascii="Arial" w:hAnsi="Arial" w:cs="Arial"/>
        </w:rPr>
        <w:t xml:space="preserve">. </w:t>
      </w:r>
    </w:p>
    <w:p w14:paraId="0B2BA95D" w14:textId="0E06578F" w:rsidR="00DD64F1" w:rsidRPr="00DD64F1" w:rsidRDefault="00DD64F1" w:rsidP="00964E3D">
      <w:pPr>
        <w:rPr>
          <w:rFonts w:ascii="Arial" w:hAnsi="Arial" w:cs="Arial"/>
          <w:i/>
          <w:iCs/>
        </w:rPr>
      </w:pPr>
      <w:r w:rsidRPr="00DD64F1">
        <w:rPr>
          <w:rFonts w:ascii="Arial" w:hAnsi="Arial" w:cs="Arial"/>
          <w:i/>
          <w:iCs/>
        </w:rPr>
        <w:t>The Participants</w:t>
      </w:r>
    </w:p>
    <w:p w14:paraId="2524B673" w14:textId="77777777" w:rsidR="00BD4932" w:rsidRDefault="00BD4932" w:rsidP="00BD4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Chipping Campden</w:t>
      </w:r>
      <w:r w:rsidRPr="00297D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Town Council (CCTC) and Cotswold District Council (CDC) have a statutory role at the hearing. </w:t>
      </w:r>
    </w:p>
    <w:p w14:paraId="0C781559" w14:textId="77777777" w:rsidR="00BD4932" w:rsidRPr="00EB27C2" w:rsidRDefault="00BD4932" w:rsidP="00BD4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private sector organisations listed below have been invited to attend the hearing:</w:t>
      </w:r>
    </w:p>
    <w:p w14:paraId="75D7BA51" w14:textId="77777777" w:rsidR="00BD4932" w:rsidRDefault="00BD4932" w:rsidP="00BD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Morgan Elliot Planning (on proposed Local Green Spaces 20 and 21); and</w:t>
      </w:r>
    </w:p>
    <w:p w14:paraId="70139E19" w14:textId="77777777" w:rsidR="00BD4932" w:rsidRPr="008743B2" w:rsidRDefault="00BD4932" w:rsidP="00BD493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Brodie Planning Associates (on proposed Local Green Spaces 19 and 22).</w:t>
      </w:r>
    </w:p>
    <w:p w14:paraId="3BA51BD8" w14:textId="77777777" w:rsidR="00BD4932" w:rsidRDefault="00BD4932" w:rsidP="00BD49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public and other interested parties will be able to attend the hearing. However, only the organisations invited to attend will be able to participate on the day. </w:t>
      </w:r>
    </w:p>
    <w:p w14:paraId="032C13AF" w14:textId="77777777" w:rsidR="00002818" w:rsidRDefault="00002818" w:rsidP="0000281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There will be breaks throughout the day and with a slightly longer break at lunchtime. I anticipate that the hearing will finish around 4.30pm. </w:t>
      </w:r>
    </w:p>
    <w:p w14:paraId="473BEE2E" w14:textId="1FF7917E" w:rsidR="006754BB" w:rsidRPr="00A90C56" w:rsidRDefault="00DD64F1" w:rsidP="00964E3D">
      <w:pPr>
        <w:rPr>
          <w:rFonts w:ascii="Arial" w:hAnsi="Arial" w:cs="Arial"/>
          <w:b/>
          <w:bCs/>
        </w:rPr>
      </w:pPr>
      <w:r w:rsidRPr="00A90C56">
        <w:rPr>
          <w:rFonts w:ascii="Arial" w:hAnsi="Arial" w:cs="Arial"/>
          <w:b/>
          <w:bCs/>
        </w:rPr>
        <w:t>The hearing s</w:t>
      </w:r>
      <w:r w:rsidR="00F60CC3" w:rsidRPr="00A90C56">
        <w:rPr>
          <w:rFonts w:ascii="Arial" w:hAnsi="Arial" w:cs="Arial"/>
          <w:b/>
          <w:bCs/>
        </w:rPr>
        <w:t>essions</w:t>
      </w:r>
    </w:p>
    <w:p w14:paraId="76E8BAB0" w14:textId="7A43EC36" w:rsidR="00964E3D" w:rsidRPr="00E64B66" w:rsidRDefault="00964E3D" w:rsidP="00355CD5">
      <w:pPr>
        <w:jc w:val="both"/>
        <w:rPr>
          <w:rFonts w:ascii="Arial" w:hAnsi="Arial" w:cs="Arial"/>
          <w:i/>
          <w:iCs/>
        </w:rPr>
      </w:pPr>
      <w:r w:rsidRPr="00E64B66">
        <w:rPr>
          <w:rFonts w:ascii="Arial" w:hAnsi="Arial" w:cs="Arial"/>
          <w:i/>
          <w:iCs/>
        </w:rPr>
        <w:t xml:space="preserve">Session 1: The </w:t>
      </w:r>
      <w:r w:rsidR="00A62422" w:rsidRPr="00E64B66">
        <w:rPr>
          <w:rFonts w:ascii="Arial" w:hAnsi="Arial" w:cs="Arial"/>
          <w:i/>
          <w:iCs/>
        </w:rPr>
        <w:t xml:space="preserve">extent to which the Town Council has addressed the </w:t>
      </w:r>
      <w:r w:rsidR="00F113ED" w:rsidRPr="00E64B66">
        <w:rPr>
          <w:rFonts w:ascii="Arial" w:hAnsi="Arial" w:cs="Arial"/>
          <w:i/>
          <w:iCs/>
        </w:rPr>
        <w:t>additional benefit</w:t>
      </w:r>
      <w:r w:rsidR="00A62422" w:rsidRPr="00E64B66">
        <w:rPr>
          <w:rFonts w:ascii="Arial" w:hAnsi="Arial" w:cs="Arial"/>
          <w:i/>
          <w:iCs/>
        </w:rPr>
        <w:t xml:space="preserve"> of</w:t>
      </w:r>
      <w:r w:rsidR="00C0696E" w:rsidRPr="00E64B66">
        <w:rPr>
          <w:rFonts w:ascii="Arial" w:hAnsi="Arial" w:cs="Arial"/>
          <w:i/>
          <w:iCs/>
        </w:rPr>
        <w:t xml:space="preserve"> the </w:t>
      </w:r>
      <w:r w:rsidR="00D8781E" w:rsidRPr="00E64B66">
        <w:rPr>
          <w:rFonts w:ascii="Arial" w:hAnsi="Arial" w:cs="Arial"/>
          <w:i/>
          <w:iCs/>
        </w:rPr>
        <w:t>relevant proposed</w:t>
      </w:r>
      <w:r w:rsidR="00F113ED" w:rsidRPr="00E64B66">
        <w:rPr>
          <w:rFonts w:ascii="Arial" w:hAnsi="Arial" w:cs="Arial"/>
          <w:i/>
          <w:iCs/>
        </w:rPr>
        <w:t xml:space="preserve"> </w:t>
      </w:r>
      <w:r w:rsidR="00833F2D" w:rsidRPr="00E64B66">
        <w:rPr>
          <w:rFonts w:ascii="Arial" w:hAnsi="Arial" w:cs="Arial"/>
          <w:i/>
          <w:iCs/>
        </w:rPr>
        <w:t>local green space</w:t>
      </w:r>
      <w:r w:rsidR="00C0696E" w:rsidRPr="00E64B66">
        <w:rPr>
          <w:rFonts w:ascii="Arial" w:hAnsi="Arial" w:cs="Arial"/>
          <w:i/>
          <w:iCs/>
        </w:rPr>
        <w:t xml:space="preserve"> designations beyond the location</w:t>
      </w:r>
      <w:r w:rsidR="00A91913">
        <w:rPr>
          <w:rFonts w:ascii="Arial" w:hAnsi="Arial" w:cs="Arial"/>
          <w:i/>
          <w:iCs/>
        </w:rPr>
        <w:t xml:space="preserve"> of the sites concerned</w:t>
      </w:r>
      <w:r w:rsidR="00C0696E" w:rsidRPr="00E64B66">
        <w:rPr>
          <w:rFonts w:ascii="Arial" w:hAnsi="Arial" w:cs="Arial"/>
          <w:i/>
          <w:iCs/>
        </w:rPr>
        <w:t xml:space="preserve"> in the </w:t>
      </w:r>
      <w:r w:rsidR="00355CD5" w:rsidRPr="00E64B66">
        <w:rPr>
          <w:rFonts w:ascii="Arial" w:hAnsi="Arial" w:cs="Arial"/>
          <w:i/>
          <w:iCs/>
        </w:rPr>
        <w:t>Cotswold</w:t>
      </w:r>
      <w:r w:rsidR="00631711" w:rsidRPr="00E64B66">
        <w:rPr>
          <w:rFonts w:ascii="Arial" w:hAnsi="Arial" w:cs="Arial"/>
          <w:i/>
          <w:iCs/>
        </w:rPr>
        <w:t>s</w:t>
      </w:r>
      <w:r w:rsidR="00355CD5" w:rsidRPr="00E64B66">
        <w:rPr>
          <w:rFonts w:ascii="Arial" w:hAnsi="Arial" w:cs="Arial"/>
          <w:i/>
          <w:iCs/>
        </w:rPr>
        <w:t xml:space="preserve"> </w:t>
      </w:r>
      <w:r w:rsidR="00C0696E" w:rsidRPr="00E64B66">
        <w:rPr>
          <w:rFonts w:ascii="Arial" w:hAnsi="Arial" w:cs="Arial"/>
          <w:i/>
          <w:iCs/>
        </w:rPr>
        <w:t>N</w:t>
      </w:r>
      <w:r w:rsidR="00355CD5" w:rsidRPr="00E64B66">
        <w:rPr>
          <w:rFonts w:ascii="Arial" w:hAnsi="Arial" w:cs="Arial"/>
          <w:i/>
          <w:iCs/>
        </w:rPr>
        <w:t xml:space="preserve">ational </w:t>
      </w:r>
      <w:r w:rsidR="00C0696E" w:rsidRPr="00E64B66">
        <w:rPr>
          <w:rFonts w:ascii="Arial" w:hAnsi="Arial" w:cs="Arial"/>
          <w:i/>
          <w:iCs/>
        </w:rPr>
        <w:t>L</w:t>
      </w:r>
      <w:r w:rsidR="00355CD5" w:rsidRPr="00E64B66">
        <w:rPr>
          <w:rFonts w:ascii="Arial" w:hAnsi="Arial" w:cs="Arial"/>
          <w:i/>
          <w:iCs/>
        </w:rPr>
        <w:t>andscape</w:t>
      </w:r>
      <w:r w:rsidR="00C0696E" w:rsidRPr="00E64B66">
        <w:rPr>
          <w:rFonts w:ascii="Arial" w:hAnsi="Arial" w:cs="Arial"/>
          <w:i/>
          <w:iCs/>
        </w:rPr>
        <w:t xml:space="preserve">. </w:t>
      </w:r>
    </w:p>
    <w:p w14:paraId="4F2C7960" w14:textId="0C557CEB" w:rsidR="00C23BDD" w:rsidRDefault="00964E3D" w:rsidP="00CE169D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This session will address </w:t>
      </w:r>
      <w:r w:rsidRPr="00C23BDD">
        <w:rPr>
          <w:rFonts w:ascii="Arial" w:hAnsi="Arial" w:cs="Arial"/>
          <w:iCs/>
        </w:rPr>
        <w:t xml:space="preserve">the extent to which the proposed </w:t>
      </w:r>
      <w:r w:rsidR="007D2D5C">
        <w:rPr>
          <w:rFonts w:ascii="Arial" w:hAnsi="Arial" w:cs="Arial"/>
          <w:iCs/>
        </w:rPr>
        <w:t xml:space="preserve">local green space (LGS) </w:t>
      </w:r>
      <w:r w:rsidR="00C23BDD">
        <w:rPr>
          <w:rFonts w:ascii="Arial" w:hAnsi="Arial" w:cs="Arial"/>
          <w:iCs/>
        </w:rPr>
        <w:t>designation</w:t>
      </w:r>
      <w:r w:rsidR="00D8781E">
        <w:rPr>
          <w:rFonts w:ascii="Arial" w:hAnsi="Arial" w:cs="Arial"/>
          <w:iCs/>
        </w:rPr>
        <w:t>s</w:t>
      </w:r>
      <w:r w:rsidR="00C23BDD">
        <w:rPr>
          <w:rFonts w:ascii="Arial" w:hAnsi="Arial" w:cs="Arial"/>
          <w:iCs/>
        </w:rPr>
        <w:t xml:space="preserve"> have regard to </w:t>
      </w:r>
      <w:r w:rsidR="004D5AD8">
        <w:rPr>
          <w:rFonts w:ascii="Arial" w:hAnsi="Arial" w:cs="Arial"/>
          <w:iCs/>
        </w:rPr>
        <w:t xml:space="preserve">Planning practice guidance </w:t>
      </w:r>
      <w:r w:rsidR="00C23BDD">
        <w:rPr>
          <w:rFonts w:ascii="Arial" w:hAnsi="Arial" w:cs="Arial"/>
          <w:iCs/>
        </w:rPr>
        <w:t>(</w:t>
      </w:r>
      <w:r w:rsidR="008734D3" w:rsidRPr="008734D3">
        <w:rPr>
          <w:rFonts w:ascii="Arial" w:hAnsi="Arial" w:cs="Arial"/>
          <w:iCs/>
        </w:rPr>
        <w:t>ID: 37-011-20140306</w:t>
      </w:r>
      <w:r w:rsidR="008734D3">
        <w:rPr>
          <w:rFonts w:ascii="Arial" w:hAnsi="Arial" w:cs="Arial"/>
          <w:iCs/>
        </w:rPr>
        <w:t>)</w:t>
      </w:r>
      <w:r w:rsidR="00566451">
        <w:rPr>
          <w:rFonts w:ascii="Arial" w:hAnsi="Arial" w:cs="Arial"/>
          <w:iCs/>
        </w:rPr>
        <w:t xml:space="preserve">. </w:t>
      </w:r>
    </w:p>
    <w:p w14:paraId="0E93DDDE" w14:textId="46A5F0ED" w:rsidR="00964E3D" w:rsidRPr="00393F70" w:rsidRDefault="00964E3D" w:rsidP="00932652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The participants for this session will be </w:t>
      </w:r>
      <w:r w:rsidR="008734D3">
        <w:rPr>
          <w:rFonts w:ascii="Arial" w:hAnsi="Arial" w:cs="Arial"/>
          <w:iCs/>
        </w:rPr>
        <w:t>CCT</w:t>
      </w:r>
      <w:r>
        <w:rPr>
          <w:rFonts w:ascii="Arial" w:hAnsi="Arial" w:cs="Arial"/>
          <w:iCs/>
        </w:rPr>
        <w:t xml:space="preserve">C, </w:t>
      </w:r>
      <w:r w:rsidR="008734D3">
        <w:rPr>
          <w:rFonts w:ascii="Arial" w:hAnsi="Arial" w:cs="Arial"/>
          <w:iCs/>
        </w:rPr>
        <w:t>CD</w:t>
      </w:r>
      <w:r>
        <w:rPr>
          <w:rFonts w:ascii="Arial" w:hAnsi="Arial" w:cs="Arial"/>
          <w:iCs/>
        </w:rPr>
        <w:t>C</w:t>
      </w:r>
      <w:r w:rsidR="004D5AD8">
        <w:rPr>
          <w:rFonts w:ascii="Arial" w:hAnsi="Arial" w:cs="Arial"/>
          <w:iCs/>
        </w:rPr>
        <w:t>, Morgan Elliot Planning</w:t>
      </w:r>
      <w:r w:rsidR="00566451">
        <w:rPr>
          <w:rFonts w:ascii="Arial" w:hAnsi="Arial" w:cs="Arial"/>
          <w:iCs/>
        </w:rPr>
        <w:t>,</w:t>
      </w:r>
      <w:r w:rsidR="00CE169D">
        <w:rPr>
          <w:rFonts w:ascii="Arial" w:hAnsi="Arial" w:cs="Arial"/>
          <w:iCs/>
        </w:rPr>
        <w:t xml:space="preserve"> and Brodie Planning Associates</w:t>
      </w:r>
      <w:r w:rsidR="00932652">
        <w:rPr>
          <w:rFonts w:ascii="Arial" w:hAnsi="Arial" w:cs="Arial"/>
          <w:iCs/>
        </w:rPr>
        <w:t>.</w:t>
      </w:r>
    </w:p>
    <w:p w14:paraId="2C6CF4E9" w14:textId="44A72D83" w:rsidR="002D2CF8" w:rsidRPr="00E64B66" w:rsidRDefault="00964E3D" w:rsidP="00964E3D">
      <w:pPr>
        <w:jc w:val="both"/>
        <w:rPr>
          <w:rFonts w:ascii="Arial" w:hAnsi="Arial" w:cs="Arial"/>
          <w:i/>
          <w:iCs/>
        </w:rPr>
      </w:pPr>
      <w:r w:rsidRPr="00E64B66">
        <w:rPr>
          <w:rFonts w:ascii="Arial" w:hAnsi="Arial" w:cs="Arial"/>
          <w:i/>
          <w:iCs/>
        </w:rPr>
        <w:t xml:space="preserve">Session 2: </w:t>
      </w:r>
      <w:r w:rsidR="002D2CF8" w:rsidRPr="00E64B66">
        <w:rPr>
          <w:rFonts w:ascii="Arial" w:hAnsi="Arial" w:cs="Arial"/>
          <w:i/>
          <w:iCs/>
        </w:rPr>
        <w:t xml:space="preserve">Proposed </w:t>
      </w:r>
      <w:r w:rsidR="00CE169D" w:rsidRPr="00E64B66">
        <w:rPr>
          <w:rFonts w:ascii="Arial" w:hAnsi="Arial" w:cs="Arial"/>
          <w:i/>
          <w:iCs/>
        </w:rPr>
        <w:t xml:space="preserve">LGS 20 The </w:t>
      </w:r>
      <w:r w:rsidR="00932652" w:rsidRPr="00E64B66">
        <w:rPr>
          <w:rFonts w:ascii="Arial" w:hAnsi="Arial" w:cs="Arial"/>
          <w:i/>
          <w:iCs/>
        </w:rPr>
        <w:t>Hoo East</w:t>
      </w:r>
    </w:p>
    <w:p w14:paraId="11DC2CF6" w14:textId="210E5E46" w:rsidR="00964E3D" w:rsidRPr="002D2CF8" w:rsidRDefault="00964E3D" w:rsidP="002D2CF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session will address the following matters:</w:t>
      </w:r>
    </w:p>
    <w:p w14:paraId="46B582A7" w14:textId="3B67FEF2" w:rsidR="00964E3D" w:rsidRPr="0072347A" w:rsidRDefault="00964E3D" w:rsidP="004D53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2347A">
        <w:rPr>
          <w:rFonts w:ascii="Arial" w:hAnsi="Arial" w:cs="Arial"/>
        </w:rPr>
        <w:t xml:space="preserve">the extent to which </w:t>
      </w:r>
      <w:r w:rsidR="002D2CF8" w:rsidRPr="0072347A">
        <w:rPr>
          <w:rFonts w:ascii="Arial" w:hAnsi="Arial" w:cs="Arial"/>
        </w:rPr>
        <w:t xml:space="preserve">the </w:t>
      </w:r>
      <w:r w:rsidR="00C54DF7" w:rsidRPr="0072347A">
        <w:rPr>
          <w:rFonts w:ascii="Arial" w:hAnsi="Arial" w:cs="Arial"/>
        </w:rPr>
        <w:t xml:space="preserve">proposed LGS </w:t>
      </w:r>
      <w:r w:rsidR="007D2D5C">
        <w:rPr>
          <w:rFonts w:ascii="Arial" w:hAnsi="Arial" w:cs="Arial"/>
        </w:rPr>
        <w:t xml:space="preserve">is </w:t>
      </w:r>
      <w:r w:rsidR="0072347A" w:rsidRPr="0072347A">
        <w:rPr>
          <w:rFonts w:ascii="Arial" w:hAnsi="Arial" w:cs="Arial"/>
        </w:rPr>
        <w:t>demonstrably special to a local community and holds a particular local significance (NPPF 107b)</w:t>
      </w:r>
      <w:r w:rsidR="004D5346">
        <w:rPr>
          <w:rFonts w:ascii="Arial" w:hAnsi="Arial" w:cs="Arial"/>
        </w:rPr>
        <w:t>;</w:t>
      </w:r>
    </w:p>
    <w:p w14:paraId="3637CEEA" w14:textId="43BDF046" w:rsidR="00C54DF7" w:rsidRDefault="00C54DF7" w:rsidP="004D53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extent to which the proposed LGS is local in </w:t>
      </w:r>
      <w:r w:rsidR="0072347A">
        <w:rPr>
          <w:rFonts w:ascii="Arial" w:hAnsi="Arial" w:cs="Arial"/>
        </w:rPr>
        <w:t>character</w:t>
      </w:r>
      <w:r>
        <w:rPr>
          <w:rFonts w:ascii="Arial" w:hAnsi="Arial" w:cs="Arial"/>
        </w:rPr>
        <w:t xml:space="preserve"> and </w:t>
      </w:r>
      <w:r w:rsidR="0072347A">
        <w:rPr>
          <w:rFonts w:ascii="Arial" w:hAnsi="Arial" w:cs="Arial"/>
        </w:rPr>
        <w:t xml:space="preserve">is </w:t>
      </w:r>
      <w:r>
        <w:rPr>
          <w:rFonts w:ascii="Arial" w:hAnsi="Arial" w:cs="Arial"/>
        </w:rPr>
        <w:t>not an extensive tract of land</w:t>
      </w:r>
      <w:r w:rsidR="0072347A">
        <w:rPr>
          <w:rFonts w:ascii="Arial" w:hAnsi="Arial" w:cs="Arial"/>
        </w:rPr>
        <w:t xml:space="preserve"> </w:t>
      </w:r>
      <w:r w:rsidR="0072347A" w:rsidRPr="0072347A">
        <w:rPr>
          <w:rFonts w:ascii="Arial" w:hAnsi="Arial" w:cs="Arial"/>
        </w:rPr>
        <w:t>(NPPF 107</w:t>
      </w:r>
      <w:r w:rsidR="0072347A">
        <w:rPr>
          <w:rFonts w:ascii="Arial" w:hAnsi="Arial" w:cs="Arial"/>
        </w:rPr>
        <w:t>c</w:t>
      </w:r>
      <w:r w:rsidR="0072347A" w:rsidRPr="0072347A">
        <w:rPr>
          <w:rFonts w:ascii="Arial" w:hAnsi="Arial" w:cs="Arial"/>
        </w:rPr>
        <w:t>)</w:t>
      </w:r>
      <w:r w:rsidR="004D5346">
        <w:rPr>
          <w:rFonts w:ascii="Arial" w:hAnsi="Arial" w:cs="Arial"/>
        </w:rPr>
        <w:t>;</w:t>
      </w:r>
    </w:p>
    <w:p w14:paraId="433113B2" w14:textId="7E65C01C" w:rsidR="00B01C2D" w:rsidRPr="00B01C2D" w:rsidRDefault="00B01C2D" w:rsidP="00B01C2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</w:rPr>
      </w:pPr>
      <w:r w:rsidRPr="00C54DF7">
        <w:rPr>
          <w:rFonts w:ascii="Arial" w:hAnsi="Arial" w:cs="Arial"/>
          <w:iCs/>
        </w:rPr>
        <w:t>the extent to which the proposed designation ha</w:t>
      </w:r>
      <w:r>
        <w:rPr>
          <w:rFonts w:ascii="Arial" w:hAnsi="Arial" w:cs="Arial"/>
          <w:iCs/>
        </w:rPr>
        <w:t>s</w:t>
      </w:r>
      <w:r w:rsidRPr="00C54DF7">
        <w:rPr>
          <w:rFonts w:ascii="Arial" w:hAnsi="Arial" w:cs="Arial"/>
          <w:iCs/>
        </w:rPr>
        <w:t xml:space="preserve"> regard to P</w:t>
      </w:r>
      <w:r>
        <w:rPr>
          <w:rFonts w:ascii="Arial" w:hAnsi="Arial" w:cs="Arial"/>
          <w:iCs/>
        </w:rPr>
        <w:t>lanning practice guidance</w:t>
      </w:r>
      <w:r w:rsidRPr="00C54DF7">
        <w:rPr>
          <w:rFonts w:ascii="Arial" w:hAnsi="Arial" w:cs="Arial"/>
          <w:iCs/>
        </w:rPr>
        <w:t xml:space="preserve"> ID: 37-01</w:t>
      </w:r>
      <w:r>
        <w:rPr>
          <w:rFonts w:ascii="Arial" w:hAnsi="Arial" w:cs="Arial"/>
          <w:iCs/>
        </w:rPr>
        <w:t>7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public access), and </w:t>
      </w:r>
      <w:r w:rsidRPr="00C54DF7">
        <w:rPr>
          <w:rFonts w:ascii="Arial" w:hAnsi="Arial" w:cs="Arial"/>
          <w:iCs/>
        </w:rPr>
        <w:t>ID: 37-01</w:t>
      </w:r>
      <w:r>
        <w:rPr>
          <w:rFonts w:ascii="Arial" w:hAnsi="Arial" w:cs="Arial"/>
          <w:iCs/>
        </w:rPr>
        <w:t>8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public rights of way);</w:t>
      </w:r>
    </w:p>
    <w:p w14:paraId="6DDFE794" w14:textId="559A594F" w:rsidR="00422C38" w:rsidRDefault="002923AC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extent to which the proposed designation </w:t>
      </w:r>
      <w:r w:rsidR="00422C38">
        <w:rPr>
          <w:rFonts w:ascii="Arial" w:hAnsi="Arial" w:cs="Arial"/>
        </w:rPr>
        <w:t>would be</w:t>
      </w:r>
      <w:r w:rsidRPr="002923AC">
        <w:rPr>
          <w:rFonts w:ascii="Arial" w:hAnsi="Arial" w:cs="Arial"/>
        </w:rPr>
        <w:t xml:space="preserve"> consistent with the local planning of sustainable development and complement investment in sufficient homes, </w:t>
      </w:r>
      <w:r w:rsidR="004D5346" w:rsidRPr="002923AC">
        <w:rPr>
          <w:rFonts w:ascii="Arial" w:hAnsi="Arial" w:cs="Arial"/>
        </w:rPr>
        <w:t>jobs,</w:t>
      </w:r>
      <w:r w:rsidRPr="002923AC">
        <w:rPr>
          <w:rFonts w:ascii="Arial" w:hAnsi="Arial" w:cs="Arial"/>
        </w:rPr>
        <w:t xml:space="preserve"> and other essential services</w:t>
      </w:r>
      <w:r w:rsidR="004D5346">
        <w:rPr>
          <w:rFonts w:ascii="Arial" w:hAnsi="Arial" w:cs="Arial"/>
        </w:rPr>
        <w:t xml:space="preserve"> (NPPF106); and</w:t>
      </w:r>
    </w:p>
    <w:p w14:paraId="496F5285" w14:textId="4270FE0A" w:rsidR="00A25B0D" w:rsidRPr="004D5346" w:rsidRDefault="00044B69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22C38">
        <w:rPr>
          <w:rFonts w:ascii="Arial" w:hAnsi="Arial" w:cs="Arial"/>
        </w:rPr>
        <w:t>he extent to which the proposed designation is</w:t>
      </w:r>
      <w:r w:rsidR="002923AC" w:rsidRPr="002923AC">
        <w:rPr>
          <w:rFonts w:ascii="Arial" w:hAnsi="Arial" w:cs="Arial"/>
        </w:rPr>
        <w:t xml:space="preserve"> capable of enduring beyond the end of the </w:t>
      </w:r>
      <w:r w:rsidR="00422C38">
        <w:rPr>
          <w:rFonts w:ascii="Arial" w:hAnsi="Arial" w:cs="Arial"/>
        </w:rPr>
        <w:t>P</w:t>
      </w:r>
      <w:r w:rsidR="002923AC" w:rsidRPr="002923AC">
        <w:rPr>
          <w:rFonts w:ascii="Arial" w:hAnsi="Arial" w:cs="Arial"/>
        </w:rPr>
        <w:t>lan period</w:t>
      </w:r>
      <w:r w:rsidR="00422C38">
        <w:rPr>
          <w:rFonts w:ascii="Arial" w:hAnsi="Arial" w:cs="Arial"/>
        </w:rPr>
        <w:t xml:space="preserve"> (NPPF 106)</w:t>
      </w:r>
      <w:r w:rsidR="006B3851">
        <w:rPr>
          <w:rFonts w:ascii="Arial" w:hAnsi="Arial" w:cs="Arial"/>
        </w:rPr>
        <w:t>.</w:t>
      </w:r>
    </w:p>
    <w:p w14:paraId="1B1B5957" w14:textId="76A28591" w:rsidR="00964E3D" w:rsidRDefault="00964E3D" w:rsidP="00964E3D">
      <w:pPr>
        <w:jc w:val="both"/>
        <w:rPr>
          <w:rFonts w:ascii="Arial" w:hAnsi="Arial" w:cs="Arial"/>
          <w:iCs/>
        </w:rPr>
      </w:pPr>
      <w:r w:rsidRPr="00393F70">
        <w:rPr>
          <w:rFonts w:ascii="Arial" w:hAnsi="Arial" w:cs="Arial"/>
          <w:iCs/>
        </w:rPr>
        <w:t xml:space="preserve">The participants for this session will be </w:t>
      </w:r>
      <w:r w:rsidR="00C54DF7">
        <w:rPr>
          <w:rFonts w:ascii="Arial" w:hAnsi="Arial" w:cs="Arial"/>
          <w:iCs/>
        </w:rPr>
        <w:t>CC</w:t>
      </w:r>
      <w:r>
        <w:rPr>
          <w:rFonts w:ascii="Arial" w:hAnsi="Arial" w:cs="Arial"/>
          <w:iCs/>
        </w:rPr>
        <w:t>TC</w:t>
      </w:r>
      <w:r w:rsidR="00C54DF7">
        <w:rPr>
          <w:rFonts w:ascii="Arial" w:hAnsi="Arial" w:cs="Arial"/>
          <w:iCs/>
        </w:rPr>
        <w:t xml:space="preserve">, CDC and </w:t>
      </w:r>
      <w:r w:rsidR="00932652">
        <w:rPr>
          <w:rFonts w:ascii="Arial" w:hAnsi="Arial" w:cs="Arial"/>
          <w:iCs/>
        </w:rPr>
        <w:t>Morgan Elliot Planning.</w:t>
      </w:r>
    </w:p>
    <w:p w14:paraId="4297C7BB" w14:textId="72E1DB41" w:rsidR="00C54DF7" w:rsidRPr="008734D3" w:rsidRDefault="00C54DF7" w:rsidP="00C54DF7">
      <w:pPr>
        <w:jc w:val="both"/>
        <w:rPr>
          <w:rFonts w:ascii="Arial" w:hAnsi="Arial" w:cs="Arial"/>
          <w:i/>
          <w:iCs/>
        </w:rPr>
      </w:pPr>
      <w:r w:rsidRPr="008734D3">
        <w:rPr>
          <w:rFonts w:ascii="Arial" w:hAnsi="Arial" w:cs="Arial"/>
          <w:i/>
          <w:iCs/>
        </w:rPr>
        <w:t xml:space="preserve">Session </w:t>
      </w:r>
      <w:r w:rsidR="007349C8">
        <w:rPr>
          <w:rFonts w:ascii="Arial" w:hAnsi="Arial" w:cs="Arial"/>
          <w:i/>
          <w:iCs/>
        </w:rPr>
        <w:t>3</w:t>
      </w:r>
      <w:r w:rsidRPr="008734D3"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</w:rPr>
        <w:t xml:space="preserve">Proposed LGS </w:t>
      </w:r>
      <w:r w:rsidR="00932652">
        <w:rPr>
          <w:rFonts w:ascii="Arial" w:hAnsi="Arial" w:cs="Arial"/>
          <w:i/>
          <w:iCs/>
        </w:rPr>
        <w:t>21 The Cley</w:t>
      </w:r>
    </w:p>
    <w:p w14:paraId="53D63436" w14:textId="77777777" w:rsidR="00C54DF7" w:rsidRDefault="00C54DF7" w:rsidP="00C54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session will address the following matters:</w:t>
      </w:r>
    </w:p>
    <w:p w14:paraId="630370F6" w14:textId="3B7C718A" w:rsidR="004D5346" w:rsidRPr="0072347A" w:rsidRDefault="004D5346" w:rsidP="004D53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2347A">
        <w:rPr>
          <w:rFonts w:ascii="Arial" w:hAnsi="Arial" w:cs="Arial"/>
        </w:rPr>
        <w:t xml:space="preserve">the extent to which the proposed LGS </w:t>
      </w:r>
      <w:r w:rsidR="006B3851">
        <w:rPr>
          <w:rFonts w:ascii="Arial" w:hAnsi="Arial" w:cs="Arial"/>
        </w:rPr>
        <w:t xml:space="preserve">is </w:t>
      </w:r>
      <w:r w:rsidRPr="0072347A">
        <w:rPr>
          <w:rFonts w:ascii="Arial" w:hAnsi="Arial" w:cs="Arial"/>
        </w:rPr>
        <w:t>demonstrably special to a local community and holds a particular local significance (NPPF 107b)</w:t>
      </w:r>
      <w:r>
        <w:rPr>
          <w:rFonts w:ascii="Arial" w:hAnsi="Arial" w:cs="Arial"/>
        </w:rPr>
        <w:t>;</w:t>
      </w:r>
    </w:p>
    <w:p w14:paraId="161177D8" w14:textId="77777777" w:rsidR="004D5346" w:rsidRDefault="004D5346" w:rsidP="004D53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extent to which the proposed LGS is local in character and is not an extensive tract of land </w:t>
      </w:r>
      <w:r w:rsidRPr="0072347A">
        <w:rPr>
          <w:rFonts w:ascii="Arial" w:hAnsi="Arial" w:cs="Arial"/>
        </w:rPr>
        <w:t>(NPPF 107</w:t>
      </w:r>
      <w:r>
        <w:rPr>
          <w:rFonts w:ascii="Arial" w:hAnsi="Arial" w:cs="Arial"/>
        </w:rPr>
        <w:t>c</w:t>
      </w:r>
      <w:r w:rsidRPr="0072347A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1F4CE84E" w14:textId="1555E0B4" w:rsidR="00B01C2D" w:rsidRPr="00B01C2D" w:rsidRDefault="00B01C2D" w:rsidP="00B01C2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</w:rPr>
      </w:pPr>
      <w:r w:rsidRPr="00C54DF7">
        <w:rPr>
          <w:rFonts w:ascii="Arial" w:hAnsi="Arial" w:cs="Arial"/>
          <w:iCs/>
        </w:rPr>
        <w:t>the extent to which the proposed designation ha</w:t>
      </w:r>
      <w:r>
        <w:rPr>
          <w:rFonts w:ascii="Arial" w:hAnsi="Arial" w:cs="Arial"/>
          <w:iCs/>
        </w:rPr>
        <w:t>s</w:t>
      </w:r>
      <w:r w:rsidRPr="00C54DF7">
        <w:rPr>
          <w:rFonts w:ascii="Arial" w:hAnsi="Arial" w:cs="Arial"/>
          <w:iCs/>
        </w:rPr>
        <w:t xml:space="preserve"> regard to P</w:t>
      </w:r>
      <w:r>
        <w:rPr>
          <w:rFonts w:ascii="Arial" w:hAnsi="Arial" w:cs="Arial"/>
          <w:iCs/>
        </w:rPr>
        <w:t>lanning practice guidance</w:t>
      </w:r>
      <w:r w:rsidRPr="00C54DF7">
        <w:rPr>
          <w:rFonts w:ascii="Arial" w:hAnsi="Arial" w:cs="Arial"/>
          <w:iCs/>
        </w:rPr>
        <w:t xml:space="preserve"> ID: 37-01</w:t>
      </w:r>
      <w:r>
        <w:rPr>
          <w:rFonts w:ascii="Arial" w:hAnsi="Arial" w:cs="Arial"/>
          <w:iCs/>
        </w:rPr>
        <w:t>7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public access), and </w:t>
      </w:r>
      <w:r w:rsidRPr="00C54DF7">
        <w:rPr>
          <w:rFonts w:ascii="Arial" w:hAnsi="Arial" w:cs="Arial"/>
          <w:iCs/>
        </w:rPr>
        <w:t>ID: 37-01</w:t>
      </w:r>
      <w:r>
        <w:rPr>
          <w:rFonts w:ascii="Arial" w:hAnsi="Arial" w:cs="Arial"/>
          <w:iCs/>
        </w:rPr>
        <w:t>8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public rights of way);</w:t>
      </w:r>
    </w:p>
    <w:p w14:paraId="2D4B8A37" w14:textId="77777777" w:rsidR="004D5346" w:rsidRDefault="004D5346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extent to which the proposed designation would be</w:t>
      </w:r>
      <w:r w:rsidRPr="002923AC">
        <w:rPr>
          <w:rFonts w:ascii="Arial" w:hAnsi="Arial" w:cs="Arial"/>
        </w:rPr>
        <w:t xml:space="preserve"> consistent with the local planning of sustainable development and complement investment in sufficient homes, jobs, and other essential services</w:t>
      </w:r>
      <w:r>
        <w:rPr>
          <w:rFonts w:ascii="Arial" w:hAnsi="Arial" w:cs="Arial"/>
        </w:rPr>
        <w:t xml:space="preserve"> (NPPF106); and</w:t>
      </w:r>
    </w:p>
    <w:p w14:paraId="460234A6" w14:textId="576A8E28" w:rsidR="004D5346" w:rsidRPr="004D5346" w:rsidRDefault="00044B69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D5346">
        <w:rPr>
          <w:rFonts w:ascii="Arial" w:hAnsi="Arial" w:cs="Arial"/>
        </w:rPr>
        <w:t>he extent to which the proposed designation is</w:t>
      </w:r>
      <w:r w:rsidR="004D5346" w:rsidRPr="002923AC">
        <w:rPr>
          <w:rFonts w:ascii="Arial" w:hAnsi="Arial" w:cs="Arial"/>
        </w:rPr>
        <w:t xml:space="preserve"> capable of enduring beyond the end of the </w:t>
      </w:r>
      <w:r w:rsidR="004D5346">
        <w:rPr>
          <w:rFonts w:ascii="Arial" w:hAnsi="Arial" w:cs="Arial"/>
        </w:rPr>
        <w:t>P</w:t>
      </w:r>
      <w:r w:rsidR="004D5346" w:rsidRPr="002923AC">
        <w:rPr>
          <w:rFonts w:ascii="Arial" w:hAnsi="Arial" w:cs="Arial"/>
        </w:rPr>
        <w:t>lan period</w:t>
      </w:r>
      <w:r w:rsidR="004D5346">
        <w:rPr>
          <w:rFonts w:ascii="Arial" w:hAnsi="Arial" w:cs="Arial"/>
        </w:rPr>
        <w:t xml:space="preserve"> (NPPF 106)</w:t>
      </w:r>
      <w:r w:rsidR="00A03A0D">
        <w:rPr>
          <w:rFonts w:ascii="Arial" w:hAnsi="Arial" w:cs="Arial"/>
        </w:rPr>
        <w:t>.</w:t>
      </w:r>
    </w:p>
    <w:p w14:paraId="3CF3E499" w14:textId="772E76C8" w:rsidR="00C54DF7" w:rsidRPr="00393F70" w:rsidRDefault="00C54DF7" w:rsidP="00C54DF7">
      <w:pPr>
        <w:jc w:val="both"/>
        <w:rPr>
          <w:rFonts w:ascii="Arial" w:hAnsi="Arial" w:cs="Arial"/>
          <w:iCs/>
        </w:rPr>
      </w:pPr>
      <w:r w:rsidRPr="00393F70">
        <w:rPr>
          <w:rFonts w:ascii="Arial" w:hAnsi="Arial" w:cs="Arial"/>
          <w:iCs/>
        </w:rPr>
        <w:t xml:space="preserve">The participants for this session will be </w:t>
      </w:r>
      <w:r>
        <w:rPr>
          <w:rFonts w:ascii="Arial" w:hAnsi="Arial" w:cs="Arial"/>
          <w:iCs/>
        </w:rPr>
        <w:t xml:space="preserve">CCTC, CDC and </w:t>
      </w:r>
      <w:r w:rsidR="00932652">
        <w:rPr>
          <w:rFonts w:ascii="Arial" w:hAnsi="Arial" w:cs="Arial"/>
          <w:iCs/>
        </w:rPr>
        <w:t xml:space="preserve">Morgan Elliot Planning. </w:t>
      </w:r>
    </w:p>
    <w:p w14:paraId="70043460" w14:textId="77777777" w:rsidR="000F20ED" w:rsidRDefault="000F20ED" w:rsidP="00C54DF7">
      <w:pPr>
        <w:jc w:val="both"/>
        <w:rPr>
          <w:rFonts w:ascii="Arial" w:hAnsi="Arial" w:cs="Arial"/>
          <w:i/>
          <w:iCs/>
        </w:rPr>
      </w:pPr>
    </w:p>
    <w:p w14:paraId="5F31B2E7" w14:textId="77777777" w:rsidR="000F20ED" w:rsidRDefault="000F20ED" w:rsidP="00C54DF7">
      <w:pPr>
        <w:jc w:val="both"/>
        <w:rPr>
          <w:rFonts w:ascii="Arial" w:hAnsi="Arial" w:cs="Arial"/>
          <w:i/>
          <w:iCs/>
        </w:rPr>
      </w:pPr>
    </w:p>
    <w:p w14:paraId="13C70834" w14:textId="6C5A4C65" w:rsidR="00C54DF7" w:rsidRPr="008734D3" w:rsidRDefault="00C54DF7" w:rsidP="00C54DF7">
      <w:pPr>
        <w:jc w:val="both"/>
        <w:rPr>
          <w:rFonts w:ascii="Arial" w:hAnsi="Arial" w:cs="Arial"/>
          <w:i/>
          <w:iCs/>
        </w:rPr>
      </w:pPr>
      <w:r w:rsidRPr="008734D3">
        <w:rPr>
          <w:rFonts w:ascii="Arial" w:hAnsi="Arial" w:cs="Arial"/>
          <w:i/>
          <w:iCs/>
        </w:rPr>
        <w:lastRenderedPageBreak/>
        <w:t xml:space="preserve">Session </w:t>
      </w:r>
      <w:r w:rsidR="007349C8">
        <w:rPr>
          <w:rFonts w:ascii="Arial" w:hAnsi="Arial" w:cs="Arial"/>
          <w:i/>
          <w:iCs/>
        </w:rPr>
        <w:t>4</w:t>
      </w:r>
      <w:r w:rsidRPr="008734D3">
        <w:rPr>
          <w:rFonts w:ascii="Arial" w:hAnsi="Arial" w:cs="Arial"/>
          <w:i/>
          <w:iCs/>
        </w:rPr>
        <w:t xml:space="preserve">: </w:t>
      </w:r>
      <w:r>
        <w:rPr>
          <w:rFonts w:ascii="Arial" w:hAnsi="Arial" w:cs="Arial"/>
          <w:i/>
          <w:iCs/>
        </w:rPr>
        <w:t xml:space="preserve">Proposed LGS </w:t>
      </w:r>
      <w:r w:rsidR="00044B69">
        <w:rPr>
          <w:rFonts w:ascii="Arial" w:hAnsi="Arial" w:cs="Arial"/>
          <w:i/>
          <w:iCs/>
        </w:rPr>
        <w:t>19 The Hoo West</w:t>
      </w:r>
    </w:p>
    <w:p w14:paraId="55925E20" w14:textId="77777777" w:rsidR="00C54DF7" w:rsidRDefault="00C54DF7" w:rsidP="00C54D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session will address the following matters:</w:t>
      </w:r>
    </w:p>
    <w:p w14:paraId="2E7D241E" w14:textId="30F054B2" w:rsidR="004D5346" w:rsidRPr="0072347A" w:rsidRDefault="004D5346" w:rsidP="004D53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72347A">
        <w:rPr>
          <w:rFonts w:ascii="Arial" w:hAnsi="Arial" w:cs="Arial"/>
        </w:rPr>
        <w:t xml:space="preserve">the extent to which the proposed LGS </w:t>
      </w:r>
      <w:r w:rsidR="006B3851">
        <w:rPr>
          <w:rFonts w:ascii="Arial" w:hAnsi="Arial" w:cs="Arial"/>
        </w:rPr>
        <w:t xml:space="preserve">is </w:t>
      </w:r>
      <w:r w:rsidRPr="0072347A">
        <w:rPr>
          <w:rFonts w:ascii="Arial" w:hAnsi="Arial" w:cs="Arial"/>
        </w:rPr>
        <w:t>demonstrably special to a local community and holds a particular local significance (NPPF 107b)</w:t>
      </w:r>
      <w:r>
        <w:rPr>
          <w:rFonts w:ascii="Arial" w:hAnsi="Arial" w:cs="Arial"/>
        </w:rPr>
        <w:t>;</w:t>
      </w:r>
    </w:p>
    <w:p w14:paraId="11DF6626" w14:textId="77777777" w:rsidR="004D5346" w:rsidRDefault="004D5346" w:rsidP="004D53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extent to which the proposed LGS is local in character and is not an extensive tract of land </w:t>
      </w:r>
      <w:r w:rsidRPr="0072347A">
        <w:rPr>
          <w:rFonts w:ascii="Arial" w:hAnsi="Arial" w:cs="Arial"/>
        </w:rPr>
        <w:t>(NPPF 107</w:t>
      </w:r>
      <w:r>
        <w:rPr>
          <w:rFonts w:ascii="Arial" w:hAnsi="Arial" w:cs="Arial"/>
        </w:rPr>
        <w:t>c</w:t>
      </w:r>
      <w:r w:rsidRPr="0072347A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75198F37" w14:textId="55EB0863" w:rsidR="00B01C2D" w:rsidRPr="00B01C2D" w:rsidRDefault="00B01C2D" w:rsidP="00B01C2D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iCs/>
        </w:rPr>
      </w:pPr>
      <w:r w:rsidRPr="00C54DF7">
        <w:rPr>
          <w:rFonts w:ascii="Arial" w:hAnsi="Arial" w:cs="Arial"/>
          <w:iCs/>
        </w:rPr>
        <w:t>the extent to which the proposed designation ha</w:t>
      </w:r>
      <w:r>
        <w:rPr>
          <w:rFonts w:ascii="Arial" w:hAnsi="Arial" w:cs="Arial"/>
          <w:iCs/>
        </w:rPr>
        <w:t>s</w:t>
      </w:r>
      <w:r w:rsidRPr="00C54DF7">
        <w:rPr>
          <w:rFonts w:ascii="Arial" w:hAnsi="Arial" w:cs="Arial"/>
          <w:iCs/>
        </w:rPr>
        <w:t xml:space="preserve"> regard to P</w:t>
      </w:r>
      <w:r>
        <w:rPr>
          <w:rFonts w:ascii="Arial" w:hAnsi="Arial" w:cs="Arial"/>
          <w:iCs/>
        </w:rPr>
        <w:t>lanning practice guidance</w:t>
      </w:r>
      <w:r w:rsidRPr="00C54DF7">
        <w:rPr>
          <w:rFonts w:ascii="Arial" w:hAnsi="Arial" w:cs="Arial"/>
          <w:iCs/>
        </w:rPr>
        <w:t xml:space="preserve"> ID: 37-01</w:t>
      </w:r>
      <w:r>
        <w:rPr>
          <w:rFonts w:ascii="Arial" w:hAnsi="Arial" w:cs="Arial"/>
          <w:iCs/>
        </w:rPr>
        <w:t>7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public access), and </w:t>
      </w:r>
      <w:r w:rsidRPr="00C54DF7">
        <w:rPr>
          <w:rFonts w:ascii="Arial" w:hAnsi="Arial" w:cs="Arial"/>
          <w:iCs/>
        </w:rPr>
        <w:t>ID: 37-01</w:t>
      </w:r>
      <w:r>
        <w:rPr>
          <w:rFonts w:ascii="Arial" w:hAnsi="Arial" w:cs="Arial"/>
          <w:iCs/>
        </w:rPr>
        <w:t>8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public rights of way);</w:t>
      </w:r>
    </w:p>
    <w:p w14:paraId="3B570FE4" w14:textId="77777777" w:rsidR="004D5346" w:rsidRDefault="004D5346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extent to which the proposed designation would be</w:t>
      </w:r>
      <w:r w:rsidRPr="002923AC">
        <w:rPr>
          <w:rFonts w:ascii="Arial" w:hAnsi="Arial" w:cs="Arial"/>
        </w:rPr>
        <w:t xml:space="preserve"> consistent with the local planning of sustainable development and complement investment in sufficient homes, jobs, and other essential services</w:t>
      </w:r>
      <w:r>
        <w:rPr>
          <w:rFonts w:ascii="Arial" w:hAnsi="Arial" w:cs="Arial"/>
        </w:rPr>
        <w:t xml:space="preserve"> (NPPF106); and</w:t>
      </w:r>
    </w:p>
    <w:p w14:paraId="16097173" w14:textId="2FC298BE" w:rsidR="004D5346" w:rsidRPr="004D5346" w:rsidRDefault="00044B69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D5346">
        <w:rPr>
          <w:rFonts w:ascii="Arial" w:hAnsi="Arial" w:cs="Arial"/>
        </w:rPr>
        <w:t>he extent to which the proposed designation is</w:t>
      </w:r>
      <w:r w:rsidR="004D5346" w:rsidRPr="002923AC">
        <w:rPr>
          <w:rFonts w:ascii="Arial" w:hAnsi="Arial" w:cs="Arial"/>
        </w:rPr>
        <w:t xml:space="preserve"> capable of enduring beyond the end of the </w:t>
      </w:r>
      <w:r w:rsidR="004D5346">
        <w:rPr>
          <w:rFonts w:ascii="Arial" w:hAnsi="Arial" w:cs="Arial"/>
        </w:rPr>
        <w:t>P</w:t>
      </w:r>
      <w:r w:rsidR="004D5346" w:rsidRPr="002923AC">
        <w:rPr>
          <w:rFonts w:ascii="Arial" w:hAnsi="Arial" w:cs="Arial"/>
        </w:rPr>
        <w:t>lan period</w:t>
      </w:r>
      <w:r w:rsidR="004D5346">
        <w:rPr>
          <w:rFonts w:ascii="Arial" w:hAnsi="Arial" w:cs="Arial"/>
        </w:rPr>
        <w:t xml:space="preserve"> (NPPF 106)</w:t>
      </w:r>
      <w:r w:rsidR="00A03A0D">
        <w:rPr>
          <w:rFonts w:ascii="Arial" w:hAnsi="Arial" w:cs="Arial"/>
        </w:rPr>
        <w:t>.</w:t>
      </w:r>
    </w:p>
    <w:p w14:paraId="5D4E4C14" w14:textId="3BB97849" w:rsidR="00C54DF7" w:rsidRPr="00393F70" w:rsidRDefault="00C54DF7" w:rsidP="00C54DF7">
      <w:pPr>
        <w:jc w:val="both"/>
        <w:rPr>
          <w:rFonts w:ascii="Arial" w:hAnsi="Arial" w:cs="Arial"/>
          <w:iCs/>
        </w:rPr>
      </w:pPr>
      <w:r w:rsidRPr="00393F70">
        <w:rPr>
          <w:rFonts w:ascii="Arial" w:hAnsi="Arial" w:cs="Arial"/>
          <w:iCs/>
        </w:rPr>
        <w:t xml:space="preserve">The participants for this session will be </w:t>
      </w:r>
      <w:r>
        <w:rPr>
          <w:rFonts w:ascii="Arial" w:hAnsi="Arial" w:cs="Arial"/>
          <w:iCs/>
        </w:rPr>
        <w:t xml:space="preserve">CCTC, CDC and </w:t>
      </w:r>
      <w:r w:rsidR="00044B69">
        <w:rPr>
          <w:rFonts w:ascii="Arial" w:hAnsi="Arial" w:cs="Arial"/>
          <w:iCs/>
        </w:rPr>
        <w:t>Brodie Planning Associates</w:t>
      </w:r>
      <w:r w:rsidR="000A416F">
        <w:rPr>
          <w:rFonts w:ascii="Arial" w:hAnsi="Arial" w:cs="Arial"/>
          <w:iCs/>
        </w:rPr>
        <w:t>.</w:t>
      </w:r>
    </w:p>
    <w:p w14:paraId="76BF6C1E" w14:textId="3AE25A8F" w:rsidR="00C54DF7" w:rsidRDefault="00C54DF7" w:rsidP="00C54DF7">
      <w:pPr>
        <w:jc w:val="both"/>
        <w:rPr>
          <w:rFonts w:ascii="Arial" w:hAnsi="Arial" w:cs="Arial"/>
          <w:i/>
          <w:iCs/>
        </w:rPr>
      </w:pPr>
      <w:r w:rsidRPr="008734D3">
        <w:rPr>
          <w:rFonts w:ascii="Arial" w:hAnsi="Arial" w:cs="Arial"/>
          <w:i/>
          <w:iCs/>
        </w:rPr>
        <w:t xml:space="preserve">Session </w:t>
      </w:r>
      <w:r w:rsidR="007349C8">
        <w:rPr>
          <w:rFonts w:ascii="Arial" w:hAnsi="Arial" w:cs="Arial"/>
          <w:i/>
          <w:iCs/>
        </w:rPr>
        <w:t>5:</w:t>
      </w:r>
      <w:r w:rsidRPr="008734D3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Proposed LGS </w:t>
      </w:r>
      <w:r w:rsidR="00044B69">
        <w:rPr>
          <w:rFonts w:ascii="Arial" w:hAnsi="Arial" w:cs="Arial"/>
          <w:i/>
          <w:iCs/>
        </w:rPr>
        <w:t>The Craves</w:t>
      </w:r>
    </w:p>
    <w:p w14:paraId="22FE3AFB" w14:textId="77777777" w:rsidR="004D5346" w:rsidRDefault="004D5346" w:rsidP="004D534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session will address the following matters:</w:t>
      </w:r>
    </w:p>
    <w:p w14:paraId="2D5E55CC" w14:textId="2DCD0CAC" w:rsidR="004D5346" w:rsidRPr="004D5346" w:rsidRDefault="004D5346" w:rsidP="004D5346">
      <w:pPr>
        <w:pStyle w:val="ListParagraph"/>
        <w:numPr>
          <w:ilvl w:val="0"/>
          <w:numId w:val="11"/>
        </w:numPr>
        <w:jc w:val="both"/>
        <w:rPr>
          <w:rFonts w:ascii="Arial" w:hAnsi="Arial" w:cs="Arial"/>
        </w:rPr>
      </w:pPr>
      <w:r w:rsidRPr="004D5346">
        <w:rPr>
          <w:rFonts w:ascii="Arial" w:hAnsi="Arial" w:cs="Arial"/>
        </w:rPr>
        <w:t xml:space="preserve">the extent to which the proposed LGS </w:t>
      </w:r>
      <w:r w:rsidR="006B3851">
        <w:rPr>
          <w:rFonts w:ascii="Arial" w:hAnsi="Arial" w:cs="Arial"/>
        </w:rPr>
        <w:t xml:space="preserve">is </w:t>
      </w:r>
      <w:r w:rsidRPr="004D5346">
        <w:rPr>
          <w:rFonts w:ascii="Arial" w:hAnsi="Arial" w:cs="Arial"/>
        </w:rPr>
        <w:t>demonstrably special to a local community and holds a particular local significance (NPPF 107b);</w:t>
      </w:r>
    </w:p>
    <w:p w14:paraId="170E3580" w14:textId="77777777" w:rsidR="004D5346" w:rsidRPr="0072347A" w:rsidRDefault="004D5346" w:rsidP="004D5346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extent to which the proposed LGS is local in character and is not an extensive tract of land </w:t>
      </w:r>
      <w:r w:rsidRPr="0072347A">
        <w:rPr>
          <w:rFonts w:ascii="Arial" w:hAnsi="Arial" w:cs="Arial"/>
        </w:rPr>
        <w:t>(NPPF 107</w:t>
      </w:r>
      <w:r>
        <w:rPr>
          <w:rFonts w:ascii="Arial" w:hAnsi="Arial" w:cs="Arial"/>
        </w:rPr>
        <w:t>c</w:t>
      </w:r>
      <w:r w:rsidRPr="0072347A">
        <w:rPr>
          <w:rFonts w:ascii="Arial" w:hAnsi="Arial" w:cs="Arial"/>
        </w:rPr>
        <w:t>)</w:t>
      </w:r>
      <w:r>
        <w:rPr>
          <w:rFonts w:ascii="Arial" w:hAnsi="Arial" w:cs="Arial"/>
        </w:rPr>
        <w:t>;</w:t>
      </w:r>
    </w:p>
    <w:p w14:paraId="1727206E" w14:textId="15A008F8" w:rsidR="004D5346" w:rsidRDefault="004D5346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iCs/>
        </w:rPr>
      </w:pPr>
      <w:r w:rsidRPr="00C54DF7">
        <w:rPr>
          <w:rFonts w:ascii="Arial" w:hAnsi="Arial" w:cs="Arial"/>
          <w:iCs/>
        </w:rPr>
        <w:t>the extent to which the proposed designation ha</w:t>
      </w:r>
      <w:r>
        <w:rPr>
          <w:rFonts w:ascii="Arial" w:hAnsi="Arial" w:cs="Arial"/>
          <w:iCs/>
        </w:rPr>
        <w:t>s</w:t>
      </w:r>
      <w:r w:rsidRPr="00C54DF7">
        <w:rPr>
          <w:rFonts w:ascii="Arial" w:hAnsi="Arial" w:cs="Arial"/>
          <w:iCs/>
        </w:rPr>
        <w:t xml:space="preserve"> regard to P</w:t>
      </w:r>
      <w:r>
        <w:rPr>
          <w:rFonts w:ascii="Arial" w:hAnsi="Arial" w:cs="Arial"/>
          <w:iCs/>
        </w:rPr>
        <w:t>lanning practice guidance</w:t>
      </w:r>
      <w:r w:rsidRPr="00C54DF7">
        <w:rPr>
          <w:rFonts w:ascii="Arial" w:hAnsi="Arial" w:cs="Arial"/>
          <w:iCs/>
        </w:rPr>
        <w:t xml:space="preserve"> ID: 37-01</w:t>
      </w:r>
      <w:r>
        <w:rPr>
          <w:rFonts w:ascii="Arial" w:hAnsi="Arial" w:cs="Arial"/>
          <w:iCs/>
        </w:rPr>
        <w:t>7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</w:t>
      </w:r>
      <w:r w:rsidR="0072381A">
        <w:rPr>
          <w:rFonts w:ascii="Arial" w:hAnsi="Arial" w:cs="Arial"/>
          <w:iCs/>
        </w:rPr>
        <w:t>public access</w:t>
      </w:r>
      <w:r>
        <w:rPr>
          <w:rFonts w:ascii="Arial" w:hAnsi="Arial" w:cs="Arial"/>
          <w:iCs/>
        </w:rPr>
        <w:t xml:space="preserve">), and </w:t>
      </w:r>
      <w:r w:rsidRPr="00C54DF7">
        <w:rPr>
          <w:rFonts w:ascii="Arial" w:hAnsi="Arial" w:cs="Arial"/>
          <w:iCs/>
        </w:rPr>
        <w:t>ID: 37-01</w:t>
      </w:r>
      <w:r>
        <w:rPr>
          <w:rFonts w:ascii="Arial" w:hAnsi="Arial" w:cs="Arial"/>
          <w:iCs/>
        </w:rPr>
        <w:t>8</w:t>
      </w:r>
      <w:r w:rsidRPr="00C54DF7">
        <w:rPr>
          <w:rFonts w:ascii="Arial" w:hAnsi="Arial" w:cs="Arial"/>
          <w:iCs/>
        </w:rPr>
        <w:t>-20140306</w:t>
      </w:r>
      <w:r>
        <w:rPr>
          <w:rFonts w:ascii="Arial" w:hAnsi="Arial" w:cs="Arial"/>
          <w:iCs/>
        </w:rPr>
        <w:t xml:space="preserve"> (on </w:t>
      </w:r>
      <w:r w:rsidR="00B01C2D">
        <w:rPr>
          <w:rFonts w:ascii="Arial" w:hAnsi="Arial" w:cs="Arial"/>
          <w:iCs/>
        </w:rPr>
        <w:t>public rights of way</w:t>
      </w:r>
      <w:r>
        <w:rPr>
          <w:rFonts w:ascii="Arial" w:hAnsi="Arial" w:cs="Arial"/>
          <w:iCs/>
        </w:rPr>
        <w:t>);</w:t>
      </w:r>
    </w:p>
    <w:p w14:paraId="5313E6E3" w14:textId="77777777" w:rsidR="004D5346" w:rsidRDefault="004D5346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extent to which the proposed designation would be</w:t>
      </w:r>
      <w:r w:rsidRPr="002923AC">
        <w:rPr>
          <w:rFonts w:ascii="Arial" w:hAnsi="Arial" w:cs="Arial"/>
        </w:rPr>
        <w:t xml:space="preserve"> consistent with the local planning of sustainable development and complement investment in sufficient homes, jobs, and other essential services</w:t>
      </w:r>
      <w:r>
        <w:rPr>
          <w:rFonts w:ascii="Arial" w:hAnsi="Arial" w:cs="Arial"/>
        </w:rPr>
        <w:t xml:space="preserve"> (NPPF106); and</w:t>
      </w:r>
    </w:p>
    <w:p w14:paraId="3D8D84E1" w14:textId="69D51CE6" w:rsidR="004D5346" w:rsidRPr="004D5346" w:rsidRDefault="00044B69" w:rsidP="004D5346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4D5346">
        <w:rPr>
          <w:rFonts w:ascii="Arial" w:hAnsi="Arial" w:cs="Arial"/>
        </w:rPr>
        <w:t>he extent to which the proposed designation is</w:t>
      </w:r>
      <w:r w:rsidR="004D5346" w:rsidRPr="002923AC">
        <w:rPr>
          <w:rFonts w:ascii="Arial" w:hAnsi="Arial" w:cs="Arial"/>
        </w:rPr>
        <w:t xml:space="preserve"> capable of enduring beyond the end of the </w:t>
      </w:r>
      <w:r w:rsidR="004D5346">
        <w:rPr>
          <w:rFonts w:ascii="Arial" w:hAnsi="Arial" w:cs="Arial"/>
        </w:rPr>
        <w:t>P</w:t>
      </w:r>
      <w:r w:rsidR="004D5346" w:rsidRPr="002923AC">
        <w:rPr>
          <w:rFonts w:ascii="Arial" w:hAnsi="Arial" w:cs="Arial"/>
        </w:rPr>
        <w:t>lan period</w:t>
      </w:r>
      <w:r w:rsidR="004D5346">
        <w:rPr>
          <w:rFonts w:ascii="Arial" w:hAnsi="Arial" w:cs="Arial"/>
        </w:rPr>
        <w:t xml:space="preserve"> (NPPF 106)</w:t>
      </w:r>
      <w:r w:rsidR="00A03A0D">
        <w:rPr>
          <w:rFonts w:ascii="Arial" w:hAnsi="Arial" w:cs="Arial"/>
        </w:rPr>
        <w:t>.</w:t>
      </w:r>
    </w:p>
    <w:p w14:paraId="47762D26" w14:textId="76C9EDEC" w:rsidR="00C54DF7" w:rsidRDefault="00C54DF7" w:rsidP="00C54DF7">
      <w:pPr>
        <w:jc w:val="both"/>
        <w:rPr>
          <w:rFonts w:ascii="Arial" w:hAnsi="Arial" w:cs="Arial"/>
          <w:iCs/>
        </w:rPr>
      </w:pPr>
      <w:r w:rsidRPr="00393F70">
        <w:rPr>
          <w:rFonts w:ascii="Arial" w:hAnsi="Arial" w:cs="Arial"/>
          <w:iCs/>
        </w:rPr>
        <w:t xml:space="preserve">The participants for this session will be </w:t>
      </w:r>
      <w:r>
        <w:rPr>
          <w:rFonts w:ascii="Arial" w:hAnsi="Arial" w:cs="Arial"/>
          <w:iCs/>
        </w:rPr>
        <w:t xml:space="preserve">CCTC, CDC and </w:t>
      </w:r>
      <w:r w:rsidR="00044B69">
        <w:rPr>
          <w:rFonts w:ascii="Arial" w:hAnsi="Arial" w:cs="Arial"/>
          <w:iCs/>
        </w:rPr>
        <w:t>Brodie Planning Associates</w:t>
      </w:r>
      <w:r w:rsidR="000A416F">
        <w:rPr>
          <w:rFonts w:ascii="Arial" w:hAnsi="Arial" w:cs="Arial"/>
          <w:iCs/>
        </w:rPr>
        <w:t>.</w:t>
      </w:r>
    </w:p>
    <w:p w14:paraId="02897E26" w14:textId="5E5CDD1B" w:rsidR="00D8781E" w:rsidRDefault="00D8781E" w:rsidP="00C54DF7">
      <w:pPr>
        <w:jc w:val="both"/>
        <w:rPr>
          <w:rFonts w:ascii="Arial" w:hAnsi="Arial" w:cs="Arial"/>
          <w:i/>
        </w:rPr>
      </w:pPr>
      <w:r w:rsidRPr="007349C8">
        <w:rPr>
          <w:rFonts w:ascii="Arial" w:hAnsi="Arial" w:cs="Arial"/>
          <w:i/>
        </w:rPr>
        <w:t xml:space="preserve">Session </w:t>
      </w:r>
      <w:r w:rsidR="007349C8" w:rsidRPr="007349C8">
        <w:rPr>
          <w:rFonts w:ascii="Arial" w:hAnsi="Arial" w:cs="Arial"/>
          <w:i/>
        </w:rPr>
        <w:t xml:space="preserve">6: The proposed extension of the </w:t>
      </w:r>
      <w:r w:rsidR="00DA6104">
        <w:rPr>
          <w:rFonts w:ascii="Arial" w:hAnsi="Arial" w:cs="Arial"/>
          <w:i/>
        </w:rPr>
        <w:t>Chipping Campden Key</w:t>
      </w:r>
      <w:r w:rsidR="007349C8" w:rsidRPr="007349C8">
        <w:rPr>
          <w:rFonts w:ascii="Arial" w:hAnsi="Arial" w:cs="Arial"/>
          <w:i/>
        </w:rPr>
        <w:t xml:space="preserve"> Centre Boundary</w:t>
      </w:r>
      <w:r w:rsidRPr="007349C8">
        <w:rPr>
          <w:rFonts w:ascii="Arial" w:hAnsi="Arial" w:cs="Arial"/>
          <w:i/>
        </w:rPr>
        <w:t xml:space="preserve"> </w:t>
      </w:r>
    </w:p>
    <w:p w14:paraId="489688BC" w14:textId="77777777" w:rsidR="00DC00AC" w:rsidRPr="002D2CF8" w:rsidRDefault="00DC00AC" w:rsidP="00DC00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session will address the following matters:</w:t>
      </w:r>
    </w:p>
    <w:p w14:paraId="52086BAA" w14:textId="2BAB3243" w:rsidR="00DC00AC" w:rsidRDefault="00DC00AC" w:rsidP="00DC00A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extent to which the proposed extension of the </w:t>
      </w:r>
      <w:r w:rsidR="00DA6104">
        <w:rPr>
          <w:rFonts w:ascii="Arial" w:hAnsi="Arial" w:cs="Arial"/>
        </w:rPr>
        <w:t>key centre</w:t>
      </w:r>
      <w:r>
        <w:rPr>
          <w:rFonts w:ascii="Arial" w:hAnsi="Arial" w:cs="Arial"/>
        </w:rPr>
        <w:t xml:space="preserve"> boundary is based on appropriate evidence</w:t>
      </w:r>
      <w:r w:rsidR="006B3851">
        <w:rPr>
          <w:rFonts w:ascii="Arial" w:hAnsi="Arial" w:cs="Arial"/>
        </w:rPr>
        <w:t>; and</w:t>
      </w:r>
    </w:p>
    <w:p w14:paraId="1BCC36F7" w14:textId="45FD40AD" w:rsidR="00DC00AC" w:rsidRPr="00DC00AC" w:rsidRDefault="00DC00AC" w:rsidP="00DC00AC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</w:t>
      </w:r>
      <w:r w:rsidR="00F44C5E">
        <w:rPr>
          <w:rFonts w:ascii="Arial" w:hAnsi="Arial" w:cs="Arial"/>
        </w:rPr>
        <w:t>there is a case to extend the boundary</w:t>
      </w:r>
      <w:r>
        <w:rPr>
          <w:rFonts w:ascii="Arial" w:hAnsi="Arial" w:cs="Arial"/>
        </w:rPr>
        <w:t xml:space="preserve">, </w:t>
      </w:r>
      <w:r w:rsidR="0067776F">
        <w:rPr>
          <w:rFonts w:ascii="Arial" w:hAnsi="Arial" w:cs="Arial"/>
        </w:rPr>
        <w:t xml:space="preserve">how should the policy be worded so that it relates to the general principles and approach set out in Policy </w:t>
      </w:r>
      <w:r w:rsidR="00742F03">
        <w:rPr>
          <w:rFonts w:ascii="Arial" w:hAnsi="Arial" w:cs="Arial"/>
        </w:rPr>
        <w:t>E</w:t>
      </w:r>
      <w:r w:rsidR="0067776F">
        <w:rPr>
          <w:rFonts w:ascii="Arial" w:hAnsi="Arial" w:cs="Arial"/>
        </w:rPr>
        <w:t>C</w:t>
      </w:r>
      <w:r w:rsidR="00742F03">
        <w:rPr>
          <w:rFonts w:ascii="Arial" w:hAnsi="Arial" w:cs="Arial"/>
        </w:rPr>
        <w:t>8</w:t>
      </w:r>
      <w:r w:rsidR="0067776F">
        <w:rPr>
          <w:rFonts w:ascii="Arial" w:hAnsi="Arial" w:cs="Arial"/>
        </w:rPr>
        <w:t xml:space="preserve"> of the adopted </w:t>
      </w:r>
      <w:r w:rsidR="00DB4C9A">
        <w:rPr>
          <w:rFonts w:ascii="Arial" w:hAnsi="Arial" w:cs="Arial"/>
        </w:rPr>
        <w:t xml:space="preserve">Cotswold District </w:t>
      </w:r>
      <w:r w:rsidR="0067776F">
        <w:rPr>
          <w:rFonts w:ascii="Arial" w:hAnsi="Arial" w:cs="Arial"/>
        </w:rPr>
        <w:t>Local Plan</w:t>
      </w:r>
      <w:r w:rsidR="00742F03">
        <w:rPr>
          <w:rFonts w:ascii="Arial" w:hAnsi="Arial" w:cs="Arial"/>
        </w:rPr>
        <w:t xml:space="preserve">. </w:t>
      </w:r>
    </w:p>
    <w:p w14:paraId="04656399" w14:textId="080162FE" w:rsidR="00DC00AC" w:rsidRDefault="00DC00AC" w:rsidP="00DC00AC">
      <w:pPr>
        <w:jc w:val="both"/>
        <w:rPr>
          <w:rFonts w:ascii="Arial" w:hAnsi="Arial" w:cs="Arial"/>
          <w:iCs/>
        </w:rPr>
      </w:pPr>
      <w:r w:rsidRPr="00393F70">
        <w:rPr>
          <w:rFonts w:ascii="Arial" w:hAnsi="Arial" w:cs="Arial"/>
          <w:iCs/>
        </w:rPr>
        <w:t xml:space="preserve">The participants for this session will be </w:t>
      </w:r>
      <w:r>
        <w:rPr>
          <w:rFonts w:ascii="Arial" w:hAnsi="Arial" w:cs="Arial"/>
          <w:iCs/>
        </w:rPr>
        <w:t>CCTC</w:t>
      </w:r>
      <w:r w:rsidR="0067776F">
        <w:rPr>
          <w:rFonts w:ascii="Arial" w:hAnsi="Arial" w:cs="Arial"/>
          <w:iCs/>
        </w:rPr>
        <w:t xml:space="preserve"> and </w:t>
      </w:r>
      <w:r>
        <w:rPr>
          <w:rFonts w:ascii="Arial" w:hAnsi="Arial" w:cs="Arial"/>
          <w:iCs/>
        </w:rPr>
        <w:t>CDC</w:t>
      </w:r>
      <w:r w:rsidR="0067776F">
        <w:rPr>
          <w:rFonts w:ascii="Arial" w:hAnsi="Arial" w:cs="Arial"/>
          <w:iCs/>
        </w:rPr>
        <w:t xml:space="preserve">. </w:t>
      </w:r>
    </w:p>
    <w:p w14:paraId="5778991B" w14:textId="77777777" w:rsidR="00DC00AC" w:rsidRPr="007349C8" w:rsidRDefault="00DC00AC" w:rsidP="00C54DF7">
      <w:pPr>
        <w:jc w:val="both"/>
        <w:rPr>
          <w:rFonts w:ascii="Arial" w:hAnsi="Arial" w:cs="Arial"/>
          <w:i/>
        </w:rPr>
      </w:pPr>
    </w:p>
    <w:p w14:paraId="47AE310A" w14:textId="77777777" w:rsidR="000F20ED" w:rsidRDefault="000F20ED" w:rsidP="00964E3D">
      <w:pPr>
        <w:jc w:val="both"/>
        <w:rPr>
          <w:rFonts w:ascii="Arial" w:hAnsi="Arial" w:cs="Arial"/>
          <w:b/>
          <w:bCs/>
        </w:rPr>
      </w:pPr>
    </w:p>
    <w:p w14:paraId="01A4FFD3" w14:textId="77777777" w:rsidR="000F20ED" w:rsidRDefault="000F20ED" w:rsidP="00964E3D">
      <w:pPr>
        <w:jc w:val="both"/>
        <w:rPr>
          <w:rFonts w:ascii="Arial" w:hAnsi="Arial" w:cs="Arial"/>
          <w:b/>
          <w:bCs/>
        </w:rPr>
      </w:pPr>
    </w:p>
    <w:p w14:paraId="51D994A8" w14:textId="31F6E159" w:rsidR="00964E3D" w:rsidRPr="00300A57" w:rsidRDefault="00964E3D" w:rsidP="00964E3D">
      <w:pPr>
        <w:jc w:val="both"/>
        <w:rPr>
          <w:rFonts w:ascii="Arial" w:hAnsi="Arial" w:cs="Arial"/>
          <w:iCs/>
        </w:rPr>
      </w:pPr>
      <w:r w:rsidRPr="00393F70">
        <w:rPr>
          <w:rFonts w:ascii="Arial" w:hAnsi="Arial" w:cs="Arial"/>
          <w:b/>
          <w:bCs/>
        </w:rPr>
        <w:lastRenderedPageBreak/>
        <w:t>Other Matters</w:t>
      </w:r>
    </w:p>
    <w:p w14:paraId="2328CF38" w14:textId="77777777" w:rsidR="00964E3D" w:rsidRPr="00393F70" w:rsidRDefault="00964E3D" w:rsidP="00964E3D">
      <w:pPr>
        <w:rPr>
          <w:rFonts w:ascii="Arial" w:hAnsi="Arial" w:cs="Arial"/>
          <w:i/>
          <w:iCs/>
        </w:rPr>
      </w:pPr>
      <w:r w:rsidRPr="00393F70">
        <w:rPr>
          <w:rFonts w:ascii="Arial" w:hAnsi="Arial" w:cs="Arial"/>
          <w:i/>
          <w:iCs/>
        </w:rPr>
        <w:t>The Arrangements for the Hearing</w:t>
      </w:r>
    </w:p>
    <w:p w14:paraId="6FA2572E" w14:textId="77777777" w:rsidR="00964E3D" w:rsidRDefault="00964E3D" w:rsidP="0096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hearing will address the matters above in turn. I will ask the various questions and lead any further discussion on the issues. </w:t>
      </w:r>
    </w:p>
    <w:p w14:paraId="41F7769F" w14:textId="77777777" w:rsidR="00964E3D" w:rsidRDefault="00964E3D" w:rsidP="0096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details in the Plan and the representations made by the various parties are thorough and comprehensive. As such hearing statements are not required. </w:t>
      </w:r>
    </w:p>
    <w:p w14:paraId="4D8E95CA" w14:textId="27F0F705" w:rsidR="00964E3D" w:rsidRPr="00393F70" w:rsidRDefault="00964E3D" w:rsidP="00964E3D">
      <w:pPr>
        <w:rPr>
          <w:rFonts w:ascii="Arial" w:hAnsi="Arial" w:cs="Arial"/>
          <w:i/>
          <w:iCs/>
        </w:rPr>
      </w:pPr>
      <w:r w:rsidRPr="00393F70">
        <w:rPr>
          <w:rFonts w:ascii="Arial" w:hAnsi="Arial" w:cs="Arial"/>
          <w:i/>
          <w:iCs/>
        </w:rPr>
        <w:t>The Next Steps</w:t>
      </w:r>
      <w:r w:rsidR="00DD797D">
        <w:rPr>
          <w:rFonts w:ascii="Arial" w:hAnsi="Arial" w:cs="Arial"/>
          <w:i/>
          <w:iCs/>
        </w:rPr>
        <w:t xml:space="preserve"> after the hearing</w:t>
      </w:r>
    </w:p>
    <w:p w14:paraId="72155307" w14:textId="4F5E05F8" w:rsidR="00964E3D" w:rsidRDefault="00964E3D" w:rsidP="00964E3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will finalise my report on the Plan as soon as possible after the hearing. The parts of the report which are unaffected by the hearing will have been completed by </w:t>
      </w:r>
      <w:r w:rsidR="00C562C6">
        <w:rPr>
          <w:rFonts w:ascii="Arial" w:hAnsi="Arial" w:cs="Arial"/>
        </w:rPr>
        <w:t>14 April</w:t>
      </w:r>
      <w:r>
        <w:rPr>
          <w:rFonts w:ascii="Arial" w:hAnsi="Arial" w:cs="Arial"/>
        </w:rPr>
        <w:t xml:space="preserve">. </w:t>
      </w:r>
    </w:p>
    <w:p w14:paraId="371F1BEB" w14:textId="67186746" w:rsidR="00964E3D" w:rsidRPr="00393F70" w:rsidRDefault="00964E3D" w:rsidP="00964E3D">
      <w:pPr>
        <w:rPr>
          <w:rFonts w:ascii="Arial" w:hAnsi="Arial" w:cs="Arial"/>
          <w:i/>
          <w:iCs/>
        </w:rPr>
      </w:pPr>
      <w:r w:rsidRPr="00393F70">
        <w:rPr>
          <w:rFonts w:ascii="Arial" w:hAnsi="Arial" w:cs="Arial"/>
          <w:i/>
          <w:iCs/>
        </w:rPr>
        <w:t>The Examin</w:t>
      </w:r>
      <w:r w:rsidR="004477CB">
        <w:rPr>
          <w:rFonts w:ascii="Arial" w:hAnsi="Arial" w:cs="Arial"/>
          <w:i/>
          <w:iCs/>
        </w:rPr>
        <w:t>ation</w:t>
      </w:r>
      <w:r w:rsidRPr="00393F70">
        <w:rPr>
          <w:rFonts w:ascii="Arial" w:hAnsi="Arial" w:cs="Arial"/>
          <w:i/>
          <w:iCs/>
        </w:rPr>
        <w:t xml:space="preserve"> Report</w:t>
      </w:r>
    </w:p>
    <w:p w14:paraId="3F7EE142" w14:textId="1E703DFB" w:rsidR="00964E3D" w:rsidRPr="003C301F" w:rsidRDefault="00964E3D" w:rsidP="00964E3D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n-GB"/>
        </w:rPr>
      </w:pPr>
      <w:r>
        <w:rPr>
          <w:rFonts w:ascii="Arial" w:eastAsia="Times New Roman" w:hAnsi="Arial" w:cs="Arial"/>
          <w:color w:val="000000"/>
          <w:lang w:eastAsia="en-GB"/>
        </w:rPr>
        <w:t xml:space="preserve">The hearing introduces an additional stage into the examination process. It does not affect the way in which the report will be produced and finalised. </w:t>
      </w:r>
      <w:r w:rsidR="004477CB">
        <w:rPr>
          <w:rFonts w:ascii="Arial" w:eastAsia="Times New Roman" w:hAnsi="Arial" w:cs="Arial"/>
          <w:color w:val="00000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lang w:eastAsia="en-GB"/>
        </w:rPr>
        <w:t xml:space="preserve">I will send a fact check report to the </w:t>
      </w:r>
      <w:r w:rsidR="00FE172E">
        <w:rPr>
          <w:rFonts w:ascii="Arial" w:eastAsia="Times New Roman" w:hAnsi="Arial" w:cs="Arial"/>
          <w:color w:val="000000"/>
          <w:lang w:eastAsia="en-GB"/>
        </w:rPr>
        <w:t xml:space="preserve">District </w:t>
      </w:r>
      <w:r>
        <w:rPr>
          <w:rFonts w:ascii="Arial" w:eastAsia="Times New Roman" w:hAnsi="Arial" w:cs="Arial"/>
          <w:color w:val="000000"/>
          <w:lang w:eastAsia="en-GB"/>
        </w:rPr>
        <w:t>Council and the Town Council (as set out in the note on examination arrangements). The main findings of the hearing will be incorporated within the report on a policy-by-policy basis. The final report will be published once the fact-checking process has concluded.</w:t>
      </w:r>
    </w:p>
    <w:p w14:paraId="0194877C" w14:textId="77777777" w:rsidR="00964E3D" w:rsidRPr="003C301F" w:rsidRDefault="00964E3D" w:rsidP="00964E3D">
      <w:pPr>
        <w:spacing w:after="0" w:line="276" w:lineRule="auto"/>
        <w:jc w:val="both"/>
        <w:rPr>
          <w:rFonts w:ascii="Arial" w:eastAsia="Times New Roman" w:hAnsi="Arial" w:cs="Arial"/>
          <w:color w:val="000000"/>
          <w:lang w:eastAsia="en-GB"/>
        </w:rPr>
      </w:pPr>
    </w:p>
    <w:p w14:paraId="3A1E3FBE" w14:textId="77777777" w:rsidR="00964E3D" w:rsidRDefault="00964E3D" w:rsidP="00964E3D">
      <w:pPr>
        <w:rPr>
          <w:rFonts w:ascii="Arial" w:hAnsi="Arial" w:cs="Arial"/>
        </w:rPr>
      </w:pPr>
    </w:p>
    <w:p w14:paraId="51BFB1AA" w14:textId="77777777" w:rsidR="00CD0ECB" w:rsidRDefault="00CD0ECB" w:rsidP="00964E3D">
      <w:pPr>
        <w:rPr>
          <w:rFonts w:ascii="Arial" w:hAnsi="Arial" w:cs="Arial"/>
        </w:rPr>
      </w:pPr>
    </w:p>
    <w:p w14:paraId="3A45B45F" w14:textId="77777777" w:rsidR="00432559" w:rsidRDefault="00432559" w:rsidP="00964E3D">
      <w:pPr>
        <w:rPr>
          <w:rFonts w:ascii="Arial" w:hAnsi="Arial" w:cs="Arial"/>
        </w:rPr>
      </w:pPr>
    </w:p>
    <w:p w14:paraId="788F25FF" w14:textId="77777777" w:rsidR="00432559" w:rsidRDefault="00432559" w:rsidP="00964E3D">
      <w:pPr>
        <w:rPr>
          <w:rFonts w:ascii="Arial" w:hAnsi="Arial" w:cs="Arial"/>
        </w:rPr>
      </w:pPr>
    </w:p>
    <w:p w14:paraId="35802F7F" w14:textId="1F25648D" w:rsidR="00964E3D" w:rsidRDefault="00964E3D" w:rsidP="00964E3D">
      <w:pPr>
        <w:rPr>
          <w:rFonts w:ascii="Arial" w:hAnsi="Arial" w:cs="Arial"/>
        </w:rPr>
      </w:pPr>
      <w:r>
        <w:rPr>
          <w:rFonts w:ascii="Arial" w:hAnsi="Arial" w:cs="Arial"/>
        </w:rPr>
        <w:t>Andrew Ashcroft</w:t>
      </w:r>
    </w:p>
    <w:p w14:paraId="11AAE76B" w14:textId="77777777" w:rsidR="00964E3D" w:rsidRDefault="00964E3D" w:rsidP="00964E3D">
      <w:pPr>
        <w:rPr>
          <w:rFonts w:ascii="Arial" w:hAnsi="Arial" w:cs="Arial"/>
        </w:rPr>
      </w:pPr>
      <w:r>
        <w:rPr>
          <w:rFonts w:ascii="Arial" w:hAnsi="Arial" w:cs="Arial"/>
        </w:rPr>
        <w:t>Independent Examiner</w:t>
      </w:r>
    </w:p>
    <w:p w14:paraId="647CA3E6" w14:textId="2E9257AF" w:rsidR="00964E3D" w:rsidRDefault="00FE172E" w:rsidP="00964E3D">
      <w:pPr>
        <w:rPr>
          <w:rFonts w:ascii="Arial" w:hAnsi="Arial" w:cs="Arial"/>
        </w:rPr>
      </w:pPr>
      <w:r>
        <w:rPr>
          <w:rFonts w:ascii="Arial" w:hAnsi="Arial" w:cs="Arial"/>
        </w:rPr>
        <w:t>Chipping Campden</w:t>
      </w:r>
      <w:r w:rsidR="00964E3D">
        <w:rPr>
          <w:rFonts w:ascii="Arial" w:hAnsi="Arial" w:cs="Arial"/>
        </w:rPr>
        <w:t xml:space="preserve"> </w:t>
      </w:r>
      <w:r w:rsidR="00CD0ECB">
        <w:rPr>
          <w:rFonts w:ascii="Arial" w:hAnsi="Arial" w:cs="Arial"/>
        </w:rPr>
        <w:t xml:space="preserve">Parish </w:t>
      </w:r>
      <w:r w:rsidR="00964E3D">
        <w:rPr>
          <w:rFonts w:ascii="Arial" w:hAnsi="Arial" w:cs="Arial"/>
        </w:rPr>
        <w:t>NDP</w:t>
      </w:r>
    </w:p>
    <w:p w14:paraId="1CA898F5" w14:textId="1AFAC8B1" w:rsidR="00964E3D" w:rsidRPr="0057174F" w:rsidRDefault="00FE172E" w:rsidP="00964E3D">
      <w:pPr>
        <w:rPr>
          <w:rFonts w:ascii="Arial" w:hAnsi="Arial" w:cs="Arial"/>
        </w:rPr>
      </w:pPr>
      <w:r>
        <w:rPr>
          <w:rFonts w:ascii="Arial" w:hAnsi="Arial" w:cs="Arial"/>
        </w:rPr>
        <w:t>13</w:t>
      </w:r>
      <w:r w:rsidR="00964E3D">
        <w:rPr>
          <w:rFonts w:ascii="Arial" w:hAnsi="Arial" w:cs="Arial"/>
        </w:rPr>
        <w:t xml:space="preserve"> March 202</w:t>
      </w:r>
      <w:r>
        <w:rPr>
          <w:rFonts w:ascii="Arial" w:hAnsi="Arial" w:cs="Arial"/>
        </w:rPr>
        <w:t>6</w:t>
      </w:r>
    </w:p>
    <w:p w14:paraId="3E713D57" w14:textId="77777777" w:rsidR="00983D92" w:rsidRDefault="00983D92"/>
    <w:sectPr w:rsidR="00983D9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1412E" w14:textId="77777777" w:rsidR="00945E2E" w:rsidRDefault="00945E2E" w:rsidP="00616D20">
      <w:pPr>
        <w:spacing w:after="0" w:line="240" w:lineRule="auto"/>
      </w:pPr>
      <w:r>
        <w:separator/>
      </w:r>
    </w:p>
  </w:endnote>
  <w:endnote w:type="continuationSeparator" w:id="0">
    <w:p w14:paraId="1D2B4E84" w14:textId="77777777" w:rsidR="00945E2E" w:rsidRDefault="00945E2E" w:rsidP="0061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CEF23" w14:textId="3B7260E2" w:rsidR="00BD3568" w:rsidRPr="00BD3568" w:rsidRDefault="00BD3568">
    <w:pPr>
      <w:pStyle w:val="Footer"/>
      <w:rPr>
        <w:rFonts w:ascii="Arial" w:hAnsi="Arial" w:cs="Arial"/>
        <w:sz w:val="18"/>
        <w:szCs w:val="18"/>
      </w:rPr>
    </w:pPr>
    <w:r w:rsidRPr="00BD3568">
      <w:rPr>
        <w:rFonts w:ascii="Arial" w:hAnsi="Arial" w:cs="Arial"/>
        <w:sz w:val="18"/>
        <w:szCs w:val="18"/>
      </w:rPr>
      <w:t>Chipping Campden</w:t>
    </w:r>
    <w:r w:rsidR="00833F2D">
      <w:rPr>
        <w:rFonts w:ascii="Arial" w:hAnsi="Arial" w:cs="Arial"/>
        <w:sz w:val="18"/>
        <w:szCs w:val="18"/>
      </w:rPr>
      <w:t xml:space="preserve"> Parish</w:t>
    </w:r>
    <w:r w:rsidRPr="00BD3568">
      <w:rPr>
        <w:rFonts w:ascii="Arial" w:hAnsi="Arial" w:cs="Arial"/>
        <w:sz w:val="18"/>
        <w:szCs w:val="18"/>
      </w:rPr>
      <w:t xml:space="preserve"> NDP – Detailed hearing note</w:t>
    </w:r>
  </w:p>
  <w:p w14:paraId="0B357E43" w14:textId="77777777" w:rsidR="00BD3568" w:rsidRPr="00BD3568" w:rsidRDefault="00BD356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34B2B" w14:textId="77777777" w:rsidR="00945E2E" w:rsidRDefault="00945E2E" w:rsidP="00616D20">
      <w:pPr>
        <w:spacing w:after="0" w:line="240" w:lineRule="auto"/>
      </w:pPr>
      <w:r>
        <w:separator/>
      </w:r>
    </w:p>
  </w:footnote>
  <w:footnote w:type="continuationSeparator" w:id="0">
    <w:p w14:paraId="3CF2231D" w14:textId="77777777" w:rsidR="00945E2E" w:rsidRDefault="00945E2E" w:rsidP="00616D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-56657851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6ACA5448" w14:textId="5881300E" w:rsidR="00616D20" w:rsidRDefault="00616D20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063A95F3" w14:textId="77777777" w:rsidR="00616D20" w:rsidRDefault="00616D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B3D43"/>
    <w:multiLevelType w:val="hybridMultilevel"/>
    <w:tmpl w:val="FEE09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27406"/>
    <w:multiLevelType w:val="hybridMultilevel"/>
    <w:tmpl w:val="A7C6C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22A4D"/>
    <w:multiLevelType w:val="hybridMultilevel"/>
    <w:tmpl w:val="036CB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23A0"/>
    <w:multiLevelType w:val="hybridMultilevel"/>
    <w:tmpl w:val="D680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E481B"/>
    <w:multiLevelType w:val="hybridMultilevel"/>
    <w:tmpl w:val="7CF64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23288"/>
    <w:multiLevelType w:val="hybridMultilevel"/>
    <w:tmpl w:val="7DB61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F6950"/>
    <w:multiLevelType w:val="hybridMultilevel"/>
    <w:tmpl w:val="E42AA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97014"/>
    <w:multiLevelType w:val="hybridMultilevel"/>
    <w:tmpl w:val="FB20A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C1A77"/>
    <w:multiLevelType w:val="hybridMultilevel"/>
    <w:tmpl w:val="14426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8462E1"/>
    <w:multiLevelType w:val="hybridMultilevel"/>
    <w:tmpl w:val="6130C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423548"/>
    <w:multiLevelType w:val="hybridMultilevel"/>
    <w:tmpl w:val="935CB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694812">
    <w:abstractNumId w:val="8"/>
  </w:num>
  <w:num w:numId="2" w16cid:durableId="1276525733">
    <w:abstractNumId w:val="7"/>
  </w:num>
  <w:num w:numId="3" w16cid:durableId="890312342">
    <w:abstractNumId w:val="1"/>
  </w:num>
  <w:num w:numId="4" w16cid:durableId="442460762">
    <w:abstractNumId w:val="5"/>
  </w:num>
  <w:num w:numId="5" w16cid:durableId="691763966">
    <w:abstractNumId w:val="6"/>
  </w:num>
  <w:num w:numId="6" w16cid:durableId="219443785">
    <w:abstractNumId w:val="2"/>
  </w:num>
  <w:num w:numId="7" w16cid:durableId="1784685381">
    <w:abstractNumId w:val="4"/>
  </w:num>
  <w:num w:numId="8" w16cid:durableId="1764566819">
    <w:abstractNumId w:val="3"/>
  </w:num>
  <w:num w:numId="9" w16cid:durableId="219484994">
    <w:abstractNumId w:val="10"/>
  </w:num>
  <w:num w:numId="10" w16cid:durableId="1268854543">
    <w:abstractNumId w:val="0"/>
  </w:num>
  <w:num w:numId="11" w16cid:durableId="18816304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3D"/>
    <w:rsid w:val="00002818"/>
    <w:rsid w:val="00044B69"/>
    <w:rsid w:val="000A416F"/>
    <w:rsid w:val="000B594F"/>
    <w:rsid w:val="000F20ED"/>
    <w:rsid w:val="000F72E6"/>
    <w:rsid w:val="0015631E"/>
    <w:rsid w:val="0017605C"/>
    <w:rsid w:val="001958D0"/>
    <w:rsid w:val="00210D52"/>
    <w:rsid w:val="00211A40"/>
    <w:rsid w:val="002331DF"/>
    <w:rsid w:val="002923AC"/>
    <w:rsid w:val="002C224D"/>
    <w:rsid w:val="002D2CF8"/>
    <w:rsid w:val="003367DB"/>
    <w:rsid w:val="00355CD5"/>
    <w:rsid w:val="00422C38"/>
    <w:rsid w:val="00432559"/>
    <w:rsid w:val="004477CB"/>
    <w:rsid w:val="00451A1B"/>
    <w:rsid w:val="00455D9E"/>
    <w:rsid w:val="004D5346"/>
    <w:rsid w:val="004D5AD8"/>
    <w:rsid w:val="00566451"/>
    <w:rsid w:val="005C06F6"/>
    <w:rsid w:val="00616D20"/>
    <w:rsid w:val="00631711"/>
    <w:rsid w:val="00637877"/>
    <w:rsid w:val="006754BB"/>
    <w:rsid w:val="0067776F"/>
    <w:rsid w:val="00687454"/>
    <w:rsid w:val="006B3851"/>
    <w:rsid w:val="0072347A"/>
    <w:rsid w:val="0072381A"/>
    <w:rsid w:val="007349C8"/>
    <w:rsid w:val="00735EA9"/>
    <w:rsid w:val="00742F03"/>
    <w:rsid w:val="0076073D"/>
    <w:rsid w:val="00765898"/>
    <w:rsid w:val="007D2D5C"/>
    <w:rsid w:val="007F3979"/>
    <w:rsid w:val="00833F2D"/>
    <w:rsid w:val="008734D3"/>
    <w:rsid w:val="008743B2"/>
    <w:rsid w:val="008E6EA0"/>
    <w:rsid w:val="00932652"/>
    <w:rsid w:val="00945E2E"/>
    <w:rsid w:val="00964E3D"/>
    <w:rsid w:val="00971F45"/>
    <w:rsid w:val="00983D92"/>
    <w:rsid w:val="009F032B"/>
    <w:rsid w:val="00A03A0D"/>
    <w:rsid w:val="00A25B0D"/>
    <w:rsid w:val="00A62422"/>
    <w:rsid w:val="00A90C56"/>
    <w:rsid w:val="00A91913"/>
    <w:rsid w:val="00AE1BFA"/>
    <w:rsid w:val="00B01C2D"/>
    <w:rsid w:val="00B501D9"/>
    <w:rsid w:val="00BD3568"/>
    <w:rsid w:val="00BD4932"/>
    <w:rsid w:val="00BF78FE"/>
    <w:rsid w:val="00C0696E"/>
    <w:rsid w:val="00C23BDD"/>
    <w:rsid w:val="00C54DF7"/>
    <w:rsid w:val="00C562C6"/>
    <w:rsid w:val="00CD0ECB"/>
    <w:rsid w:val="00CE0232"/>
    <w:rsid w:val="00CE169D"/>
    <w:rsid w:val="00D17942"/>
    <w:rsid w:val="00D8781E"/>
    <w:rsid w:val="00DA6104"/>
    <w:rsid w:val="00DB4C9A"/>
    <w:rsid w:val="00DC00AC"/>
    <w:rsid w:val="00DD64F1"/>
    <w:rsid w:val="00DD797D"/>
    <w:rsid w:val="00E64B66"/>
    <w:rsid w:val="00E903ED"/>
    <w:rsid w:val="00F113ED"/>
    <w:rsid w:val="00F44C5E"/>
    <w:rsid w:val="00F60CC3"/>
    <w:rsid w:val="00F70400"/>
    <w:rsid w:val="00FE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D09F1"/>
  <w15:chartTrackingRefBased/>
  <w15:docId w15:val="{FAE5AFAB-DE7F-480A-8DCC-728B4E45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E3D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4E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4E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4E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4E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4E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4E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4E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4E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4E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4E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4E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4E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4E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4E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4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4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4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4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4E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4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4E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4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4E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4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4E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4E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4E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4E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4E3D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16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D20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16D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D2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1261</Words>
  <Characters>6563</Characters>
  <Application>Microsoft Office Word</Application>
  <DocSecurity>0</DocSecurity>
  <Lines>145</Lines>
  <Paragraphs>96</Paragraphs>
  <ScaleCrop>false</ScaleCrop>
  <Company/>
  <LinksUpToDate>false</LinksUpToDate>
  <CharactersWithSpaces>7728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ashcroft</dc:creator>
  <cp:keywords/>
  <dc:description/>
  <cp:lastModifiedBy>Mark Harrison</cp:lastModifiedBy>
  <cp:revision>78</cp:revision>
  <dcterms:created xsi:type="dcterms:W3CDTF">2026-03-13T09:03:00Z</dcterms:created>
  <dcterms:modified xsi:type="dcterms:W3CDTF">2026-03-13T14:43:00Z</dcterms:modified>
</cp:coreProperties>
</file>